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C640" w14:textId="77777777" w:rsidR="00B9137D" w:rsidRDefault="00B9137D" w:rsidP="005D2DB8">
      <w:pPr>
        <w:spacing w:after="0" w:line="240" w:lineRule="auto"/>
        <w:jc w:val="center"/>
      </w:pPr>
      <w:r>
        <w:t>Appendix 1-A.1</w:t>
      </w:r>
    </w:p>
    <w:p w14:paraId="558B51E7" w14:textId="77777777" w:rsidR="005D2DB8" w:rsidRDefault="005D2DB8" w:rsidP="005D2DB8">
      <w:pPr>
        <w:spacing w:after="0" w:line="240" w:lineRule="auto"/>
        <w:jc w:val="center"/>
      </w:pPr>
      <w:r>
        <w:t>Northern New Mexico College</w:t>
      </w:r>
    </w:p>
    <w:p w14:paraId="5CD1DDCA" w14:textId="77777777" w:rsidR="005D2DB8" w:rsidRDefault="005D2DB8" w:rsidP="005D2DB8">
      <w:pPr>
        <w:spacing w:after="0" w:line="240" w:lineRule="auto"/>
        <w:jc w:val="center"/>
      </w:pPr>
      <w:r>
        <w:t xml:space="preserve">RN to BSN </w:t>
      </w:r>
      <w:r w:rsidR="008C198A">
        <w:t xml:space="preserve">Aggregate </w:t>
      </w:r>
      <w:r>
        <w:t>Program Outcomes</w:t>
      </w:r>
    </w:p>
    <w:p w14:paraId="7A36642C" w14:textId="77777777" w:rsidR="00B9137D" w:rsidRDefault="00B9137D" w:rsidP="005D2DB8">
      <w:pPr>
        <w:spacing w:after="0" w:line="240" w:lineRule="auto"/>
        <w:jc w:val="center"/>
      </w:pPr>
    </w:p>
    <w:p w14:paraId="13ADEB5E" w14:textId="77777777" w:rsidR="005D2DB8" w:rsidRDefault="005D2DB8" w:rsidP="005D2DB8">
      <w:pPr>
        <w:spacing w:after="0" w:line="240" w:lineRule="auto"/>
        <w:jc w:val="center"/>
      </w:pPr>
    </w:p>
    <w:p w14:paraId="122B2089" w14:textId="77777777" w:rsidR="005D2DB8" w:rsidRPr="008C4EDC" w:rsidRDefault="005D2DB8" w:rsidP="005D2DB8">
      <w:pPr>
        <w:spacing w:after="0" w:line="240" w:lineRule="auto"/>
        <w:rPr>
          <w:b/>
        </w:rPr>
      </w:pPr>
      <w:r w:rsidRPr="008C4EDC">
        <w:rPr>
          <w:b/>
        </w:rPr>
        <w:t>Aggregate Faculty Outcomes</w:t>
      </w:r>
      <w:r w:rsidR="008C198A">
        <w:rPr>
          <w:b/>
        </w:rPr>
        <w:t xml:space="preserve"> (CCNE Standard IV-G)</w:t>
      </w:r>
    </w:p>
    <w:tbl>
      <w:tblPr>
        <w:tblStyle w:val="TableGrid"/>
        <w:tblW w:w="13135" w:type="dxa"/>
        <w:tblLook w:val="04A0" w:firstRow="1" w:lastRow="0" w:firstColumn="1" w:lastColumn="0" w:noHBand="0" w:noVBand="1"/>
      </w:tblPr>
      <w:tblGrid>
        <w:gridCol w:w="1435"/>
        <w:gridCol w:w="5850"/>
        <w:gridCol w:w="5850"/>
      </w:tblGrid>
      <w:tr w:rsidR="005D2DB8" w14:paraId="6B0DFD78" w14:textId="77777777" w:rsidTr="005D2DB8">
        <w:tc>
          <w:tcPr>
            <w:tcW w:w="1435" w:type="dxa"/>
            <w:shd w:val="clear" w:color="auto" w:fill="ACB9CA" w:themeFill="text2" w:themeFillTint="66"/>
          </w:tcPr>
          <w:p w14:paraId="1B8BE1C4" w14:textId="77777777" w:rsidR="005D2DB8" w:rsidRDefault="005D2DB8" w:rsidP="005D2DB8">
            <w:r>
              <w:t>Academic  Year</w:t>
            </w:r>
          </w:p>
        </w:tc>
        <w:tc>
          <w:tcPr>
            <w:tcW w:w="5850" w:type="dxa"/>
            <w:shd w:val="clear" w:color="auto" w:fill="ACB9CA" w:themeFill="text2" w:themeFillTint="66"/>
          </w:tcPr>
          <w:p w14:paraId="6060E64E" w14:textId="77777777" w:rsidR="005D2DB8" w:rsidRDefault="005D2DB8" w:rsidP="005D2DB8">
            <w:r>
              <w:t>Expected Outcomes</w:t>
            </w:r>
          </w:p>
        </w:tc>
        <w:tc>
          <w:tcPr>
            <w:tcW w:w="5850" w:type="dxa"/>
            <w:shd w:val="clear" w:color="auto" w:fill="ACB9CA" w:themeFill="text2" w:themeFillTint="66"/>
          </w:tcPr>
          <w:p w14:paraId="007030D5" w14:textId="77777777" w:rsidR="005D2DB8" w:rsidRDefault="005D2DB8" w:rsidP="005D2DB8">
            <w:r>
              <w:t>Actual Outcomes</w:t>
            </w:r>
          </w:p>
        </w:tc>
      </w:tr>
      <w:tr w:rsidR="005D2DB8" w14:paraId="664ED9BF" w14:textId="77777777" w:rsidTr="005D2DB8">
        <w:tc>
          <w:tcPr>
            <w:tcW w:w="1435" w:type="dxa"/>
          </w:tcPr>
          <w:p w14:paraId="12C1D73D" w14:textId="77777777" w:rsidR="005D2DB8" w:rsidRDefault="005D2DB8" w:rsidP="005D2DB8">
            <w:r>
              <w:t>2019-2020</w:t>
            </w:r>
          </w:p>
        </w:tc>
        <w:tc>
          <w:tcPr>
            <w:tcW w:w="5850" w:type="dxa"/>
          </w:tcPr>
          <w:p w14:paraId="316AFABB" w14:textId="77777777" w:rsidR="005D2DB8" w:rsidRPr="00BA101B" w:rsidRDefault="005D2DB8" w:rsidP="005D2DB8">
            <w:pPr>
              <w:numPr>
                <w:ilvl w:val="0"/>
                <w:numId w:val="1"/>
              </w:numPr>
              <w:spacing w:after="160" w:line="259" w:lineRule="auto"/>
              <w:contextualSpacing/>
            </w:pPr>
            <w:r w:rsidRPr="00BA101B">
              <w:t>75% of faculty will achieve AHNCC Holistic Nurse Certification</w:t>
            </w:r>
          </w:p>
          <w:p w14:paraId="70219AEB" w14:textId="77777777" w:rsidR="005D2DB8" w:rsidRPr="00BA101B" w:rsidRDefault="005D2DB8" w:rsidP="005D2DB8">
            <w:pPr>
              <w:numPr>
                <w:ilvl w:val="0"/>
                <w:numId w:val="1"/>
              </w:numPr>
              <w:spacing w:after="160" w:line="259" w:lineRule="auto"/>
              <w:contextualSpacing/>
            </w:pPr>
            <w:r w:rsidRPr="00BA101B">
              <w:t>75% of faculty will achieve online certification (either CNM Certificate of Online Teaching and Learning, Quality Matters, or other certification)</w:t>
            </w:r>
          </w:p>
          <w:p w14:paraId="5441120C" w14:textId="77777777" w:rsidR="005D2DB8" w:rsidRPr="00BA101B" w:rsidRDefault="005D2DB8" w:rsidP="005D2DB8">
            <w:pPr>
              <w:numPr>
                <w:ilvl w:val="0"/>
                <w:numId w:val="1"/>
              </w:numPr>
              <w:spacing w:after="160" w:line="259" w:lineRule="auto"/>
              <w:contextualSpacing/>
            </w:pPr>
            <w:r w:rsidRPr="00BA101B">
              <w:t>100% of full-time faculty score satisfactory or above in the areas of teaching effectiveness; student advisement; college, public, and community service; and mastery of discipline, professional development, and creative activity.</w:t>
            </w:r>
          </w:p>
          <w:p w14:paraId="5F5E26C1" w14:textId="32EF377A" w:rsidR="005D2DB8" w:rsidRPr="00BA101B" w:rsidRDefault="005D2DB8" w:rsidP="005D2DB8">
            <w:pPr>
              <w:numPr>
                <w:ilvl w:val="0"/>
                <w:numId w:val="1"/>
              </w:numPr>
              <w:spacing w:after="160" w:line="259" w:lineRule="auto"/>
              <w:contextualSpacing/>
            </w:pPr>
            <w:r w:rsidRPr="00BA101B">
              <w:t>100% of adjunct faculty</w:t>
            </w:r>
            <w:r w:rsidR="00B6055B">
              <w:t>/part-time faculty</w:t>
            </w:r>
            <w:r w:rsidRPr="00BA101B">
              <w:t xml:space="preserve"> ‘meet expectations’ for  adjunct faculty outcomes in the areas of institutional expectations for adjunct faculty and RN to BSN Program expectations for adjunct faculty.</w:t>
            </w:r>
          </w:p>
        </w:tc>
        <w:tc>
          <w:tcPr>
            <w:tcW w:w="5850" w:type="dxa"/>
          </w:tcPr>
          <w:p w14:paraId="3A01B67F" w14:textId="77777777" w:rsidR="005D2DB8" w:rsidRPr="00BA101B" w:rsidRDefault="005D2DB8" w:rsidP="005D2DB8">
            <w:pPr>
              <w:pStyle w:val="ListParagraph"/>
              <w:numPr>
                <w:ilvl w:val="0"/>
                <w:numId w:val="4"/>
              </w:numPr>
              <w:spacing w:after="0" w:line="240" w:lineRule="auto"/>
            </w:pPr>
            <w:r w:rsidRPr="00BA101B">
              <w:t>25% of faculty have achieved Holistic nurse certification.</w:t>
            </w:r>
          </w:p>
          <w:p w14:paraId="6EC2EDB1" w14:textId="77777777" w:rsidR="006F163A" w:rsidRPr="00BA101B" w:rsidRDefault="005D2DB8" w:rsidP="005D2DB8">
            <w:pPr>
              <w:pStyle w:val="ListParagraph"/>
              <w:numPr>
                <w:ilvl w:val="0"/>
                <w:numId w:val="4"/>
              </w:numPr>
              <w:spacing w:after="0" w:line="240" w:lineRule="auto"/>
            </w:pPr>
            <w:r w:rsidRPr="00BA101B">
              <w:t>50% of faculty have Earned the CNM Online Teaching and Learning certificate. 25% of faculty have another form of online certification. (total 75%)50% of faculty are in the process of completing the certificate program.</w:t>
            </w:r>
          </w:p>
          <w:p w14:paraId="47258B0C" w14:textId="77777777" w:rsidR="005D2DB8" w:rsidRPr="00BA101B" w:rsidRDefault="005D2DB8" w:rsidP="005D2DB8">
            <w:pPr>
              <w:pStyle w:val="ListParagraph"/>
              <w:numPr>
                <w:ilvl w:val="0"/>
                <w:numId w:val="4"/>
              </w:numPr>
              <w:spacing w:after="0" w:line="240" w:lineRule="auto"/>
            </w:pPr>
            <w:r w:rsidRPr="00BA101B">
              <w:t>100% of full-time faculty scored satisfactory or above in the areas of teaching effectiveness; student advisement; college, public, and community service; and mastery of discipline, professional development, and creative activity for AY 2019 &amp; 2020.</w:t>
            </w:r>
          </w:p>
          <w:p w14:paraId="06542CFF" w14:textId="77777777" w:rsidR="005D2DB8" w:rsidRPr="00BA101B" w:rsidRDefault="006F163A" w:rsidP="005D2DB8">
            <w:pPr>
              <w:pStyle w:val="ListParagraph"/>
              <w:numPr>
                <w:ilvl w:val="0"/>
                <w:numId w:val="4"/>
              </w:numPr>
              <w:spacing w:after="0" w:line="240" w:lineRule="auto"/>
            </w:pPr>
            <w:r w:rsidRPr="00BA101B">
              <w:t>NA. Currently the program does not have any adjunct faculty teaching.</w:t>
            </w:r>
          </w:p>
        </w:tc>
      </w:tr>
      <w:tr w:rsidR="005D2DB8" w14:paraId="2706D806" w14:textId="77777777" w:rsidTr="005D2DB8">
        <w:tc>
          <w:tcPr>
            <w:tcW w:w="1435" w:type="dxa"/>
          </w:tcPr>
          <w:p w14:paraId="7A046D8B" w14:textId="77777777" w:rsidR="005D2DB8" w:rsidRDefault="005D2DB8" w:rsidP="005D2DB8">
            <w:r>
              <w:t>2020-2021</w:t>
            </w:r>
          </w:p>
        </w:tc>
        <w:tc>
          <w:tcPr>
            <w:tcW w:w="5850" w:type="dxa"/>
          </w:tcPr>
          <w:p w14:paraId="16EB62B0" w14:textId="77777777" w:rsidR="005D2DB8" w:rsidRPr="00BA101B" w:rsidRDefault="006F163A" w:rsidP="005D2DB8">
            <w:r w:rsidRPr="00BA101B">
              <w:t>Same as above</w:t>
            </w:r>
          </w:p>
        </w:tc>
        <w:tc>
          <w:tcPr>
            <w:tcW w:w="5850" w:type="dxa"/>
          </w:tcPr>
          <w:p w14:paraId="5F35B0B5" w14:textId="77777777" w:rsidR="006F163A" w:rsidRPr="00BA101B" w:rsidRDefault="006F163A" w:rsidP="006F163A">
            <w:pPr>
              <w:pStyle w:val="ListParagraph"/>
              <w:numPr>
                <w:ilvl w:val="0"/>
                <w:numId w:val="5"/>
              </w:numPr>
              <w:spacing w:after="0" w:line="240" w:lineRule="auto"/>
            </w:pPr>
            <w:r w:rsidRPr="00BA101B">
              <w:t xml:space="preserve"> 50% of faculty have achieved Holistic nurse certification.</w:t>
            </w:r>
          </w:p>
          <w:p w14:paraId="29C9077E" w14:textId="77777777" w:rsidR="006F163A" w:rsidRPr="00BA101B" w:rsidRDefault="006F163A" w:rsidP="006F163A">
            <w:pPr>
              <w:pStyle w:val="ListParagraph"/>
              <w:numPr>
                <w:ilvl w:val="0"/>
                <w:numId w:val="5"/>
              </w:numPr>
              <w:spacing w:after="0" w:line="240" w:lineRule="auto"/>
            </w:pPr>
            <w:r w:rsidRPr="00BA101B">
              <w:t xml:space="preserve"> 100% of faculty have Earned the CNM Online Teaching and Learning certificate.</w:t>
            </w:r>
          </w:p>
          <w:p w14:paraId="20312A4B" w14:textId="77777777" w:rsidR="006F163A" w:rsidRPr="00BA101B" w:rsidRDefault="006F163A" w:rsidP="006F163A">
            <w:pPr>
              <w:pStyle w:val="ListParagraph"/>
              <w:numPr>
                <w:ilvl w:val="0"/>
                <w:numId w:val="5"/>
              </w:numPr>
              <w:spacing w:after="0" w:line="240" w:lineRule="auto"/>
            </w:pPr>
            <w:r w:rsidRPr="00BA101B">
              <w:t>100% of full-time faculty scored satisfactory or above in the areas of teaching effectiveness; student advisement; college, public, and community service; and mastery of discipline, professional development, and creative activity for AY 2020 &amp; 2021.</w:t>
            </w:r>
          </w:p>
          <w:p w14:paraId="19303798" w14:textId="77777777" w:rsidR="006F163A" w:rsidRPr="00BA101B" w:rsidRDefault="006F163A" w:rsidP="006F163A">
            <w:pPr>
              <w:pStyle w:val="ListParagraph"/>
              <w:numPr>
                <w:ilvl w:val="0"/>
                <w:numId w:val="5"/>
              </w:numPr>
              <w:spacing w:after="0" w:line="240" w:lineRule="auto"/>
            </w:pPr>
            <w:r w:rsidRPr="00BA101B">
              <w:t>NA. Currently the program does not have any adjunct faculty teaching.</w:t>
            </w:r>
          </w:p>
          <w:p w14:paraId="69D18C78" w14:textId="77777777" w:rsidR="005D2DB8" w:rsidRPr="00BA101B" w:rsidRDefault="005D2DB8" w:rsidP="005D2DB8"/>
        </w:tc>
      </w:tr>
      <w:tr w:rsidR="005D2DB8" w14:paraId="426F4D1D" w14:textId="77777777" w:rsidTr="005D2DB8">
        <w:tc>
          <w:tcPr>
            <w:tcW w:w="1435" w:type="dxa"/>
          </w:tcPr>
          <w:p w14:paraId="4C9A1E65" w14:textId="77777777" w:rsidR="005D2DB8" w:rsidRDefault="005D2DB8" w:rsidP="005D2DB8">
            <w:r>
              <w:t>2021-2022</w:t>
            </w:r>
          </w:p>
        </w:tc>
        <w:tc>
          <w:tcPr>
            <w:tcW w:w="5850" w:type="dxa"/>
          </w:tcPr>
          <w:p w14:paraId="4F8CD5B8" w14:textId="77777777" w:rsidR="005D2DB8" w:rsidRDefault="006F163A" w:rsidP="005D2DB8">
            <w:r>
              <w:t>Same as above</w:t>
            </w:r>
          </w:p>
        </w:tc>
        <w:tc>
          <w:tcPr>
            <w:tcW w:w="5850" w:type="dxa"/>
          </w:tcPr>
          <w:p w14:paraId="68EFC331" w14:textId="77777777" w:rsidR="00DF1AB3" w:rsidRPr="00BA101B" w:rsidRDefault="00DF1AB3" w:rsidP="00DF1AB3">
            <w:pPr>
              <w:pStyle w:val="ListParagraph"/>
              <w:numPr>
                <w:ilvl w:val="0"/>
                <w:numId w:val="5"/>
              </w:numPr>
              <w:spacing w:after="0" w:line="240" w:lineRule="auto"/>
            </w:pPr>
            <w:r w:rsidRPr="00BE06CC">
              <w:t>75% of faculty have achieved Holistic nurse certification</w:t>
            </w:r>
            <w:r w:rsidRPr="00BA101B">
              <w:t>.</w:t>
            </w:r>
          </w:p>
          <w:p w14:paraId="5120165A" w14:textId="77777777" w:rsidR="00DF1AB3" w:rsidRPr="00BA101B" w:rsidRDefault="00DF1AB3" w:rsidP="00DF1AB3">
            <w:pPr>
              <w:pStyle w:val="ListParagraph"/>
              <w:numPr>
                <w:ilvl w:val="0"/>
                <w:numId w:val="5"/>
              </w:numPr>
              <w:spacing w:after="0" w:line="240" w:lineRule="auto"/>
            </w:pPr>
            <w:r w:rsidRPr="00BA101B">
              <w:lastRenderedPageBreak/>
              <w:t xml:space="preserve"> 100% of faculty have Earned the CNM Online Teaching and Learning certificate.</w:t>
            </w:r>
          </w:p>
          <w:p w14:paraId="57065595" w14:textId="77777777" w:rsidR="00DF1AB3" w:rsidRPr="00BA101B" w:rsidRDefault="00DF1AB3" w:rsidP="00DF1AB3">
            <w:pPr>
              <w:pStyle w:val="ListParagraph"/>
              <w:numPr>
                <w:ilvl w:val="0"/>
                <w:numId w:val="5"/>
              </w:numPr>
              <w:spacing w:after="0" w:line="240" w:lineRule="auto"/>
            </w:pPr>
            <w:r w:rsidRPr="00BA101B">
              <w:t>100% of full-time faculty scored satisfactory or above in the areas of teaching effectiveness; student advisement; college, public, and community service; and mastery of discipline, professional development, and creative activity for AY 2020 &amp; 2021.</w:t>
            </w:r>
          </w:p>
          <w:p w14:paraId="290E1BA2" w14:textId="77777777" w:rsidR="00DF1AB3" w:rsidRPr="00BA101B" w:rsidRDefault="00DF1AB3" w:rsidP="00DF1AB3">
            <w:pPr>
              <w:pStyle w:val="ListParagraph"/>
              <w:numPr>
                <w:ilvl w:val="0"/>
                <w:numId w:val="5"/>
              </w:numPr>
              <w:spacing w:after="0" w:line="240" w:lineRule="auto"/>
            </w:pPr>
            <w:r w:rsidRPr="00BA101B">
              <w:t>NA. Currently the program does not have any adjunct faculty teaching.</w:t>
            </w:r>
          </w:p>
          <w:p w14:paraId="1D46DBE9" w14:textId="77777777" w:rsidR="005D2DB8" w:rsidRDefault="005D2DB8" w:rsidP="005D2DB8"/>
        </w:tc>
      </w:tr>
      <w:tr w:rsidR="00290CCD" w14:paraId="69BAF28D" w14:textId="77777777" w:rsidTr="005D2DB8">
        <w:tc>
          <w:tcPr>
            <w:tcW w:w="1435" w:type="dxa"/>
          </w:tcPr>
          <w:p w14:paraId="200EE875" w14:textId="15A367F8" w:rsidR="00290CCD" w:rsidRDefault="00290CCD" w:rsidP="005D2DB8">
            <w:r>
              <w:lastRenderedPageBreak/>
              <w:t>2022-2023</w:t>
            </w:r>
          </w:p>
        </w:tc>
        <w:tc>
          <w:tcPr>
            <w:tcW w:w="5850" w:type="dxa"/>
          </w:tcPr>
          <w:p w14:paraId="5DA378E8" w14:textId="6B7AEDF3" w:rsidR="00B04B68" w:rsidRDefault="00B04B68" w:rsidP="00B04B68">
            <w:r>
              <w:t>1)  75% of faculty will achieve AHNCC Holistic Nurse Certification</w:t>
            </w:r>
          </w:p>
          <w:p w14:paraId="63623871" w14:textId="581E29CC" w:rsidR="00B04B68" w:rsidRDefault="00B04B68" w:rsidP="00B04B68">
            <w:r>
              <w:t>2)  75% of faculty will achieve online certification (either CNM Certificate of Online Teaching and Learning, Quality Matters, or other certification)</w:t>
            </w:r>
          </w:p>
          <w:p w14:paraId="372B9555" w14:textId="77777777" w:rsidR="00B04B68" w:rsidRDefault="00B04B68" w:rsidP="00B04B68">
            <w:r>
              <w:t>3)  100% of full-time faculty score satisfactory or above in the areas of teaching effectiveness; student advisement; college, public, and community service; and mastery of discipline, professional development, and creative activity.</w:t>
            </w:r>
          </w:p>
          <w:p w14:paraId="76F89D9A" w14:textId="378AD7AE" w:rsidR="00290CCD" w:rsidRDefault="00B04B68" w:rsidP="00B04B68">
            <w:r>
              <w:t xml:space="preserve">4)  100% of adjunct faculty ‘meet expectations’ </w:t>
            </w:r>
            <w:r w:rsidR="00B6055B">
              <w:t>for adjunct</w:t>
            </w:r>
            <w:r>
              <w:t xml:space="preserve"> faculty outcomes in the areas of institutional expectations for adjunct faculty and RN to BSN Program expectations for adjunct faculty.</w:t>
            </w:r>
          </w:p>
        </w:tc>
        <w:tc>
          <w:tcPr>
            <w:tcW w:w="5850" w:type="dxa"/>
          </w:tcPr>
          <w:p w14:paraId="7713507E" w14:textId="07B33C4C" w:rsidR="00290CCD" w:rsidRPr="00290CCD" w:rsidRDefault="00B04B68" w:rsidP="00290CCD">
            <w:pPr>
              <w:pStyle w:val="ListParagraph"/>
              <w:numPr>
                <w:ilvl w:val="0"/>
                <w:numId w:val="6"/>
              </w:numPr>
              <w:spacing w:after="0" w:line="240" w:lineRule="auto"/>
            </w:pPr>
            <w:r>
              <w:t>100</w:t>
            </w:r>
            <w:r w:rsidR="00290CCD" w:rsidRPr="00290CCD">
              <w:t xml:space="preserve">% of faculty have achieved Holistic </w:t>
            </w:r>
            <w:r w:rsidR="00290CCD">
              <w:t>N</w:t>
            </w:r>
            <w:r w:rsidR="00290CCD" w:rsidRPr="00290CCD">
              <w:t>urse certification.</w:t>
            </w:r>
          </w:p>
          <w:p w14:paraId="3B03F87F" w14:textId="6AC16A24" w:rsidR="00290CCD" w:rsidRPr="00290CCD" w:rsidRDefault="00290CCD" w:rsidP="00290CCD">
            <w:pPr>
              <w:pStyle w:val="ListParagraph"/>
              <w:numPr>
                <w:ilvl w:val="0"/>
                <w:numId w:val="6"/>
              </w:numPr>
              <w:spacing w:after="0" w:line="240" w:lineRule="auto"/>
            </w:pPr>
            <w:r w:rsidRPr="00290CCD">
              <w:t>100% of faculty have Earned the CNM Online Teaching and Learning certificate.</w:t>
            </w:r>
          </w:p>
          <w:p w14:paraId="2260EA65" w14:textId="77777777" w:rsidR="00290CCD" w:rsidRPr="00290CCD" w:rsidRDefault="00290CCD" w:rsidP="00290CCD">
            <w:pPr>
              <w:pStyle w:val="ListParagraph"/>
              <w:numPr>
                <w:ilvl w:val="0"/>
                <w:numId w:val="6"/>
              </w:numPr>
              <w:spacing w:after="0" w:line="240" w:lineRule="auto"/>
            </w:pPr>
            <w:r w:rsidRPr="00290CCD">
              <w:t>100% of full-time faculty scored satisfactory or above in the areas of teaching effectiveness; student advisement; college, public, and community service; and mastery of discipline, professional development, and creative activity for AY 2020 &amp; 2021.</w:t>
            </w:r>
          </w:p>
          <w:p w14:paraId="7B0CD863" w14:textId="77777777" w:rsidR="00290CCD" w:rsidRPr="00290CCD" w:rsidRDefault="00290CCD" w:rsidP="00290CCD">
            <w:pPr>
              <w:pStyle w:val="ListParagraph"/>
              <w:numPr>
                <w:ilvl w:val="0"/>
                <w:numId w:val="6"/>
              </w:numPr>
              <w:spacing w:after="0" w:line="240" w:lineRule="auto"/>
            </w:pPr>
            <w:r w:rsidRPr="00290CCD">
              <w:t>NA. Currently the program does not have any adjunct faculty teaching.</w:t>
            </w:r>
          </w:p>
          <w:p w14:paraId="3AC319A0" w14:textId="63F51F7D" w:rsidR="00290CCD" w:rsidRPr="00290CCD" w:rsidRDefault="00290CCD" w:rsidP="00290CCD">
            <w:pPr>
              <w:pStyle w:val="ListParagraph"/>
              <w:spacing w:after="0" w:line="240" w:lineRule="auto"/>
              <w:ind w:left="360"/>
              <w:rPr>
                <w:color w:val="FF0000"/>
              </w:rPr>
            </w:pPr>
          </w:p>
        </w:tc>
      </w:tr>
      <w:tr w:rsidR="00986A34" w14:paraId="2B19D3EB" w14:textId="77777777" w:rsidTr="005D2DB8">
        <w:tc>
          <w:tcPr>
            <w:tcW w:w="1435" w:type="dxa"/>
          </w:tcPr>
          <w:p w14:paraId="5A464EE0" w14:textId="40F4EF1E" w:rsidR="00986A34" w:rsidRDefault="001843CC" w:rsidP="005D2DB8">
            <w:r>
              <w:t>2023-2024</w:t>
            </w:r>
          </w:p>
        </w:tc>
        <w:tc>
          <w:tcPr>
            <w:tcW w:w="5850" w:type="dxa"/>
          </w:tcPr>
          <w:p w14:paraId="564CBFF0" w14:textId="77777777" w:rsidR="00986A34" w:rsidRDefault="00986A34" w:rsidP="00B04B68"/>
        </w:tc>
        <w:tc>
          <w:tcPr>
            <w:tcW w:w="5850" w:type="dxa"/>
          </w:tcPr>
          <w:p w14:paraId="596C4EDA" w14:textId="77777777" w:rsidR="00986A34" w:rsidRDefault="00986A34" w:rsidP="00986A34"/>
        </w:tc>
      </w:tr>
    </w:tbl>
    <w:p w14:paraId="42EE38B6" w14:textId="77777777" w:rsidR="005D2DB8" w:rsidRDefault="005D2DB8" w:rsidP="005D2DB8">
      <w:pPr>
        <w:spacing w:after="0" w:line="240" w:lineRule="auto"/>
      </w:pPr>
    </w:p>
    <w:p w14:paraId="48027C87" w14:textId="77777777" w:rsidR="006F163A" w:rsidRDefault="006F163A" w:rsidP="005D2DB8">
      <w:pPr>
        <w:spacing w:after="0" w:line="240" w:lineRule="auto"/>
      </w:pPr>
    </w:p>
    <w:p w14:paraId="22701BCA" w14:textId="77777777" w:rsidR="006F163A" w:rsidRDefault="006F163A" w:rsidP="005D2DB8">
      <w:pPr>
        <w:spacing w:after="0" w:line="240" w:lineRule="auto"/>
      </w:pPr>
    </w:p>
    <w:p w14:paraId="41E6D891" w14:textId="77777777" w:rsidR="006F163A" w:rsidRDefault="006F163A" w:rsidP="005D2DB8">
      <w:pPr>
        <w:spacing w:after="0" w:line="240" w:lineRule="auto"/>
      </w:pPr>
    </w:p>
    <w:p w14:paraId="500F17C1" w14:textId="77777777" w:rsidR="005D2DB8" w:rsidRDefault="005D2DB8" w:rsidP="005D2DB8">
      <w:pPr>
        <w:spacing w:after="0" w:line="240" w:lineRule="auto"/>
      </w:pPr>
    </w:p>
    <w:p w14:paraId="6E0F2239" w14:textId="205561A5" w:rsidR="005D2DB8" w:rsidRDefault="005D2DB8" w:rsidP="005D2DB8">
      <w:pPr>
        <w:spacing w:after="0" w:line="240" w:lineRule="auto"/>
        <w:rPr>
          <w:b/>
        </w:rPr>
      </w:pPr>
      <w:r w:rsidRPr="005D2DB8">
        <w:rPr>
          <w:b/>
        </w:rPr>
        <w:t>Program Completion Rates</w:t>
      </w:r>
      <w:r w:rsidR="008C198A">
        <w:rPr>
          <w:b/>
        </w:rPr>
        <w:t xml:space="preserve"> </w:t>
      </w:r>
    </w:p>
    <w:p w14:paraId="1F194B31" w14:textId="77777777" w:rsidR="00290CCD" w:rsidRDefault="00290CCD" w:rsidP="00290CCD">
      <w:pPr>
        <w:spacing w:after="0" w:line="240" w:lineRule="auto"/>
      </w:pPr>
      <w:r w:rsidRPr="00E23B6B">
        <w:rPr>
          <w:b/>
          <w:bCs/>
        </w:rPr>
        <w:t>CCNE Standard IV-B:</w:t>
      </w:r>
      <w:r>
        <w:t xml:space="preserve"> Program completion rates demonstrate program effectiveness</w:t>
      </w:r>
    </w:p>
    <w:p w14:paraId="28665F68" w14:textId="77777777" w:rsidR="00290CCD" w:rsidRDefault="00290CCD" w:rsidP="00290CCD">
      <w:pPr>
        <w:spacing w:after="0" w:line="240" w:lineRule="auto"/>
      </w:pPr>
      <w:r>
        <w:rPr>
          <w:b/>
          <w:bCs/>
        </w:rPr>
        <w:t>Program B</w:t>
      </w:r>
      <w:r w:rsidRPr="00C06620">
        <w:rPr>
          <w:b/>
          <w:bCs/>
        </w:rPr>
        <w:t>enchmark:</w:t>
      </w:r>
      <w:r>
        <w:t xml:space="preserve"> </w:t>
      </w:r>
    </w:p>
    <w:p w14:paraId="7A66F2FE" w14:textId="2D6E6012" w:rsidR="00290CCD" w:rsidRDefault="00290CCD" w:rsidP="00290CCD">
      <w:pPr>
        <w:spacing w:after="0" w:line="240" w:lineRule="auto"/>
      </w:pPr>
      <w:r>
        <w:lastRenderedPageBreak/>
        <w:t>The completion rate is 70% or higher for the most recent calendar year (January 1-December 31) when excluding students who have identified factors such as family obligations, relocation, financial barriers, and decisions to change major or to transfer to another institution of higher institution.</w:t>
      </w:r>
      <w:r w:rsidRPr="00290CCD">
        <w:t xml:space="preserve"> The goal is program completion within a 3-year time frame.</w:t>
      </w:r>
    </w:p>
    <w:p w14:paraId="2FF9B168" w14:textId="77777777" w:rsidR="00290CCD" w:rsidRPr="00283116" w:rsidRDefault="00290CCD" w:rsidP="00290CCD">
      <w:pPr>
        <w:spacing w:after="0" w:line="240" w:lineRule="auto"/>
      </w:pPr>
      <w:r w:rsidRPr="00283116">
        <w:rPr>
          <w:b/>
          <w:bCs/>
        </w:rPr>
        <w:t>Formula for calculating completion rate:</w:t>
      </w:r>
      <w:r w:rsidRPr="00283116">
        <w:t xml:space="preserve"> Number of students admitted in a calendar year (January 1-December 31) who complete the program within 3 years divided by the total number of students admitted in a calendar year (excluding non-academic withdrawals). The “n” number can change depending upon the number of non-academic withdrawals. </w:t>
      </w:r>
    </w:p>
    <w:p w14:paraId="6710F13B" w14:textId="77777777" w:rsidR="00290CCD" w:rsidRPr="005D2DB8" w:rsidRDefault="00290CCD" w:rsidP="005D2DB8">
      <w:pPr>
        <w:spacing w:after="0" w:line="240" w:lineRule="auto"/>
        <w:rPr>
          <w:b/>
        </w:rPr>
      </w:pPr>
    </w:p>
    <w:tbl>
      <w:tblPr>
        <w:tblStyle w:val="TableGrid"/>
        <w:tblW w:w="12950" w:type="dxa"/>
        <w:tblLook w:val="04A0" w:firstRow="1" w:lastRow="0" w:firstColumn="1" w:lastColumn="0" w:noHBand="0" w:noVBand="1"/>
      </w:tblPr>
      <w:tblGrid>
        <w:gridCol w:w="1319"/>
        <w:gridCol w:w="1232"/>
        <w:gridCol w:w="1335"/>
        <w:gridCol w:w="1472"/>
        <w:gridCol w:w="1643"/>
        <w:gridCol w:w="2145"/>
        <w:gridCol w:w="2205"/>
        <w:gridCol w:w="1599"/>
      </w:tblGrid>
      <w:tr w:rsidR="00290CCD" w14:paraId="6AE43125" w14:textId="77777777" w:rsidTr="001914C1">
        <w:tc>
          <w:tcPr>
            <w:tcW w:w="1194" w:type="dxa"/>
          </w:tcPr>
          <w:p w14:paraId="74F99C9F" w14:textId="77777777" w:rsidR="00290CCD" w:rsidRDefault="00290CCD" w:rsidP="001914C1">
            <w:r>
              <w:t>Calendar year of program completion/</w:t>
            </w:r>
          </w:p>
          <w:p w14:paraId="26FA6DE8" w14:textId="77777777" w:rsidR="00290CCD" w:rsidRDefault="00290CCD" w:rsidP="001914C1">
            <w:r>
              <w:t>graduation</w:t>
            </w:r>
          </w:p>
        </w:tc>
        <w:tc>
          <w:tcPr>
            <w:tcW w:w="1237" w:type="dxa"/>
          </w:tcPr>
          <w:p w14:paraId="705737B8" w14:textId="77777777" w:rsidR="00290CCD" w:rsidRDefault="00290CCD" w:rsidP="001914C1">
            <w:r>
              <w:t>Year of admission</w:t>
            </w:r>
          </w:p>
        </w:tc>
        <w:tc>
          <w:tcPr>
            <w:tcW w:w="1348" w:type="dxa"/>
          </w:tcPr>
          <w:p w14:paraId="5D0170E6" w14:textId="77777777" w:rsidR="00290CCD" w:rsidRDefault="00290CCD" w:rsidP="001914C1">
            <w:r>
              <w:t># of students admitted in calendar year</w:t>
            </w:r>
          </w:p>
        </w:tc>
        <w:tc>
          <w:tcPr>
            <w:tcW w:w="1480" w:type="dxa"/>
          </w:tcPr>
          <w:p w14:paraId="1B55067E" w14:textId="77777777" w:rsidR="00290CCD" w:rsidRDefault="00290CCD" w:rsidP="001914C1">
            <w:r>
              <w:t>Overall completion rate</w:t>
            </w:r>
          </w:p>
        </w:tc>
        <w:tc>
          <w:tcPr>
            <w:tcW w:w="1668" w:type="dxa"/>
          </w:tcPr>
          <w:p w14:paraId="27E6C892" w14:textId="77777777" w:rsidR="00290CCD" w:rsidRDefault="00290CCD" w:rsidP="001914C1">
            <w:r>
              <w:t>Number of students who did not complete for academic reasons</w:t>
            </w:r>
          </w:p>
        </w:tc>
        <w:tc>
          <w:tcPr>
            <w:tcW w:w="2162" w:type="dxa"/>
          </w:tcPr>
          <w:p w14:paraId="5BA956BD" w14:textId="77777777" w:rsidR="00290CCD" w:rsidRDefault="00290CCD" w:rsidP="001914C1">
            <w:r>
              <w:t xml:space="preserve"># of students who did not complete for </w:t>
            </w:r>
            <w:r w:rsidRPr="00CA6194">
              <w:t>family obligations, financial, relocation, transfer, or change in major</w:t>
            </w:r>
            <w:r>
              <w:t xml:space="preserve"> (non-academic reasons)</w:t>
            </w:r>
          </w:p>
        </w:tc>
        <w:tc>
          <w:tcPr>
            <w:tcW w:w="2246" w:type="dxa"/>
            <w:shd w:val="clear" w:color="auto" w:fill="BDD6EE" w:themeFill="accent1" w:themeFillTint="66"/>
          </w:tcPr>
          <w:p w14:paraId="0A71785D" w14:textId="77777777" w:rsidR="00290CCD" w:rsidRDefault="00290CCD" w:rsidP="001914C1">
            <w:r w:rsidRPr="00AC1582">
              <w:t xml:space="preserve">Program completion rate </w:t>
            </w:r>
            <w:r w:rsidRPr="00E23B6B">
              <w:t>(excluding family obligations, financial, relocation, transfer, or change in major)</w:t>
            </w:r>
          </w:p>
        </w:tc>
        <w:tc>
          <w:tcPr>
            <w:tcW w:w="1615" w:type="dxa"/>
          </w:tcPr>
          <w:p w14:paraId="3E234A3F" w14:textId="77777777" w:rsidR="00290CCD" w:rsidRDefault="00290CCD" w:rsidP="001914C1">
            <w:r>
              <w:t>Benchmark met?</w:t>
            </w:r>
          </w:p>
        </w:tc>
      </w:tr>
      <w:tr w:rsidR="00290CCD" w14:paraId="4A4C6878" w14:textId="77777777" w:rsidTr="001914C1">
        <w:tc>
          <w:tcPr>
            <w:tcW w:w="1194" w:type="dxa"/>
          </w:tcPr>
          <w:p w14:paraId="4F3E459D" w14:textId="77777777" w:rsidR="00290CCD" w:rsidRDefault="00290CCD" w:rsidP="001914C1">
            <w:r>
              <w:t>2020</w:t>
            </w:r>
          </w:p>
        </w:tc>
        <w:tc>
          <w:tcPr>
            <w:tcW w:w="1237" w:type="dxa"/>
          </w:tcPr>
          <w:p w14:paraId="2301648A" w14:textId="77777777" w:rsidR="00290CCD" w:rsidRDefault="00290CCD" w:rsidP="001914C1">
            <w:r>
              <w:t>2017</w:t>
            </w:r>
          </w:p>
        </w:tc>
        <w:tc>
          <w:tcPr>
            <w:tcW w:w="1348" w:type="dxa"/>
          </w:tcPr>
          <w:p w14:paraId="077AC712" w14:textId="77777777" w:rsidR="00290CCD" w:rsidRDefault="00290CCD" w:rsidP="001914C1">
            <w:r>
              <w:t>8</w:t>
            </w:r>
          </w:p>
        </w:tc>
        <w:tc>
          <w:tcPr>
            <w:tcW w:w="1480" w:type="dxa"/>
          </w:tcPr>
          <w:p w14:paraId="0C33B537" w14:textId="77777777" w:rsidR="00290CCD" w:rsidRDefault="00290CCD" w:rsidP="001914C1">
            <w:r>
              <w:t>75% (6/8)</w:t>
            </w:r>
          </w:p>
        </w:tc>
        <w:tc>
          <w:tcPr>
            <w:tcW w:w="1668" w:type="dxa"/>
          </w:tcPr>
          <w:p w14:paraId="36BBB0E2" w14:textId="77777777" w:rsidR="00290CCD" w:rsidRDefault="00290CCD" w:rsidP="001914C1">
            <w:r>
              <w:t>1</w:t>
            </w:r>
          </w:p>
        </w:tc>
        <w:tc>
          <w:tcPr>
            <w:tcW w:w="2162" w:type="dxa"/>
          </w:tcPr>
          <w:p w14:paraId="597DA6E4" w14:textId="77777777" w:rsidR="00290CCD" w:rsidRDefault="00290CCD" w:rsidP="001914C1">
            <w:r>
              <w:t>1 (relocation out of the country)</w:t>
            </w:r>
          </w:p>
        </w:tc>
        <w:tc>
          <w:tcPr>
            <w:tcW w:w="2246" w:type="dxa"/>
            <w:shd w:val="clear" w:color="auto" w:fill="BDD6EE" w:themeFill="accent1" w:themeFillTint="66"/>
          </w:tcPr>
          <w:p w14:paraId="44785C09" w14:textId="77777777" w:rsidR="00290CCD" w:rsidRPr="00AC1582" w:rsidRDefault="00290CCD" w:rsidP="001914C1">
            <w:r w:rsidRPr="00AC1582">
              <w:t>6/7=85.7%</w:t>
            </w:r>
          </w:p>
        </w:tc>
        <w:tc>
          <w:tcPr>
            <w:tcW w:w="1615" w:type="dxa"/>
          </w:tcPr>
          <w:p w14:paraId="586F8BA0" w14:textId="77777777" w:rsidR="00290CCD" w:rsidRDefault="00290CCD" w:rsidP="001914C1">
            <w:r>
              <w:t>Yes</w:t>
            </w:r>
          </w:p>
        </w:tc>
      </w:tr>
      <w:tr w:rsidR="00290CCD" w14:paraId="347F75D2" w14:textId="77777777" w:rsidTr="001914C1">
        <w:tc>
          <w:tcPr>
            <w:tcW w:w="1194" w:type="dxa"/>
          </w:tcPr>
          <w:p w14:paraId="70509A48" w14:textId="77777777" w:rsidR="00290CCD" w:rsidRDefault="00290CCD" w:rsidP="001914C1">
            <w:r>
              <w:t>2021</w:t>
            </w:r>
          </w:p>
        </w:tc>
        <w:tc>
          <w:tcPr>
            <w:tcW w:w="1237" w:type="dxa"/>
          </w:tcPr>
          <w:p w14:paraId="5F3BC26D" w14:textId="77777777" w:rsidR="00290CCD" w:rsidRDefault="00290CCD" w:rsidP="001914C1">
            <w:r>
              <w:t>2018</w:t>
            </w:r>
          </w:p>
        </w:tc>
        <w:tc>
          <w:tcPr>
            <w:tcW w:w="1348" w:type="dxa"/>
          </w:tcPr>
          <w:p w14:paraId="129EBC9F" w14:textId="77777777" w:rsidR="00290CCD" w:rsidRDefault="00290CCD" w:rsidP="001914C1">
            <w:r>
              <w:t>7</w:t>
            </w:r>
          </w:p>
        </w:tc>
        <w:tc>
          <w:tcPr>
            <w:tcW w:w="1480" w:type="dxa"/>
          </w:tcPr>
          <w:p w14:paraId="6EB6DE40" w14:textId="77777777" w:rsidR="00290CCD" w:rsidRDefault="00290CCD" w:rsidP="001914C1">
            <w:r>
              <w:t>2/7=28.57%</w:t>
            </w:r>
          </w:p>
        </w:tc>
        <w:tc>
          <w:tcPr>
            <w:tcW w:w="1668" w:type="dxa"/>
          </w:tcPr>
          <w:p w14:paraId="787929D1" w14:textId="77777777" w:rsidR="00290CCD" w:rsidRDefault="00290CCD" w:rsidP="001914C1">
            <w:r>
              <w:t>3</w:t>
            </w:r>
          </w:p>
        </w:tc>
        <w:tc>
          <w:tcPr>
            <w:tcW w:w="2162" w:type="dxa"/>
          </w:tcPr>
          <w:p w14:paraId="5B463EC5" w14:textId="77777777" w:rsidR="00290CCD" w:rsidRDefault="00290CCD" w:rsidP="001914C1">
            <w:r>
              <w:t>2 (Personal/family obligations)</w:t>
            </w:r>
          </w:p>
        </w:tc>
        <w:tc>
          <w:tcPr>
            <w:tcW w:w="2246" w:type="dxa"/>
            <w:shd w:val="clear" w:color="auto" w:fill="BDD6EE" w:themeFill="accent1" w:themeFillTint="66"/>
          </w:tcPr>
          <w:p w14:paraId="30E2F18C" w14:textId="77777777" w:rsidR="00290CCD" w:rsidRPr="00AC1582" w:rsidRDefault="00290CCD" w:rsidP="001914C1">
            <w:r w:rsidRPr="00AC1582">
              <w:t>2/5=40%</w:t>
            </w:r>
          </w:p>
        </w:tc>
        <w:tc>
          <w:tcPr>
            <w:tcW w:w="1615" w:type="dxa"/>
          </w:tcPr>
          <w:p w14:paraId="0D594381" w14:textId="77777777" w:rsidR="00290CCD" w:rsidRDefault="00290CCD" w:rsidP="001914C1">
            <w:r>
              <w:t>No</w:t>
            </w:r>
          </w:p>
        </w:tc>
      </w:tr>
      <w:tr w:rsidR="00290CCD" w14:paraId="6F7C28C7" w14:textId="77777777" w:rsidTr="001914C1">
        <w:tc>
          <w:tcPr>
            <w:tcW w:w="1194" w:type="dxa"/>
          </w:tcPr>
          <w:p w14:paraId="18D7B77B" w14:textId="77777777" w:rsidR="00290CCD" w:rsidRDefault="00290CCD" w:rsidP="001914C1">
            <w:r>
              <w:t>2022</w:t>
            </w:r>
          </w:p>
        </w:tc>
        <w:tc>
          <w:tcPr>
            <w:tcW w:w="1237" w:type="dxa"/>
          </w:tcPr>
          <w:p w14:paraId="26A6BA62" w14:textId="77777777" w:rsidR="00290CCD" w:rsidRDefault="00290CCD" w:rsidP="001914C1">
            <w:r>
              <w:t>2019</w:t>
            </w:r>
          </w:p>
        </w:tc>
        <w:tc>
          <w:tcPr>
            <w:tcW w:w="1348" w:type="dxa"/>
          </w:tcPr>
          <w:p w14:paraId="65490D21" w14:textId="77777777" w:rsidR="00290CCD" w:rsidRDefault="00290CCD" w:rsidP="001914C1">
            <w:r>
              <w:t>1</w:t>
            </w:r>
          </w:p>
        </w:tc>
        <w:tc>
          <w:tcPr>
            <w:tcW w:w="1480" w:type="dxa"/>
          </w:tcPr>
          <w:p w14:paraId="3E89886D" w14:textId="77777777" w:rsidR="00290CCD" w:rsidRDefault="00290CCD" w:rsidP="001914C1">
            <w:r>
              <w:t>1=100%</w:t>
            </w:r>
          </w:p>
        </w:tc>
        <w:tc>
          <w:tcPr>
            <w:tcW w:w="1668" w:type="dxa"/>
          </w:tcPr>
          <w:p w14:paraId="3D43847B" w14:textId="77777777" w:rsidR="00290CCD" w:rsidRDefault="00290CCD" w:rsidP="001914C1"/>
        </w:tc>
        <w:tc>
          <w:tcPr>
            <w:tcW w:w="2162" w:type="dxa"/>
          </w:tcPr>
          <w:p w14:paraId="623E3614" w14:textId="77777777" w:rsidR="00290CCD" w:rsidRDefault="00290CCD" w:rsidP="001914C1"/>
        </w:tc>
        <w:tc>
          <w:tcPr>
            <w:tcW w:w="2246" w:type="dxa"/>
            <w:shd w:val="clear" w:color="auto" w:fill="BDD6EE" w:themeFill="accent1" w:themeFillTint="66"/>
          </w:tcPr>
          <w:p w14:paraId="07AD7D7A" w14:textId="77777777" w:rsidR="00290CCD" w:rsidRDefault="00290CCD" w:rsidP="001914C1">
            <w:r>
              <w:t>1/1=100%</w:t>
            </w:r>
          </w:p>
        </w:tc>
        <w:tc>
          <w:tcPr>
            <w:tcW w:w="1615" w:type="dxa"/>
          </w:tcPr>
          <w:p w14:paraId="25B36D7D" w14:textId="77777777" w:rsidR="00290CCD" w:rsidRDefault="00290CCD" w:rsidP="001914C1">
            <w:r>
              <w:t>Yes</w:t>
            </w:r>
          </w:p>
        </w:tc>
      </w:tr>
      <w:tr w:rsidR="00290CCD" w14:paraId="57594825" w14:textId="77777777" w:rsidTr="001914C1">
        <w:tc>
          <w:tcPr>
            <w:tcW w:w="1194" w:type="dxa"/>
          </w:tcPr>
          <w:p w14:paraId="0935485E" w14:textId="77777777" w:rsidR="00290CCD" w:rsidRDefault="00290CCD" w:rsidP="001914C1">
            <w:r>
              <w:t xml:space="preserve">2023 </w:t>
            </w:r>
          </w:p>
        </w:tc>
        <w:tc>
          <w:tcPr>
            <w:tcW w:w="1237" w:type="dxa"/>
          </w:tcPr>
          <w:p w14:paraId="5C25EB2E" w14:textId="77777777" w:rsidR="00290CCD" w:rsidRDefault="00290CCD" w:rsidP="001914C1">
            <w:r>
              <w:t>2020</w:t>
            </w:r>
          </w:p>
        </w:tc>
        <w:tc>
          <w:tcPr>
            <w:tcW w:w="1348" w:type="dxa"/>
          </w:tcPr>
          <w:p w14:paraId="35BC23EB" w14:textId="77777777" w:rsidR="00290CCD" w:rsidRDefault="00290CCD" w:rsidP="001914C1">
            <w:r>
              <w:t>10</w:t>
            </w:r>
          </w:p>
        </w:tc>
        <w:tc>
          <w:tcPr>
            <w:tcW w:w="1480" w:type="dxa"/>
          </w:tcPr>
          <w:p w14:paraId="0DBAD0E8" w14:textId="77777777" w:rsidR="00290CCD" w:rsidRDefault="00290CCD" w:rsidP="001914C1">
            <w:r>
              <w:t>*9/10=90%</w:t>
            </w:r>
          </w:p>
        </w:tc>
        <w:tc>
          <w:tcPr>
            <w:tcW w:w="1668" w:type="dxa"/>
          </w:tcPr>
          <w:p w14:paraId="52ED0249" w14:textId="77777777" w:rsidR="00290CCD" w:rsidRDefault="00290CCD" w:rsidP="001914C1">
            <w:r>
              <w:t>0</w:t>
            </w:r>
          </w:p>
        </w:tc>
        <w:tc>
          <w:tcPr>
            <w:tcW w:w="2162" w:type="dxa"/>
          </w:tcPr>
          <w:p w14:paraId="697D9896" w14:textId="77777777" w:rsidR="00290CCD" w:rsidRDefault="00290CCD" w:rsidP="001914C1">
            <w:r>
              <w:t>1 (personal/family)</w:t>
            </w:r>
          </w:p>
        </w:tc>
        <w:tc>
          <w:tcPr>
            <w:tcW w:w="2246" w:type="dxa"/>
            <w:shd w:val="clear" w:color="auto" w:fill="BDD6EE" w:themeFill="accent1" w:themeFillTint="66"/>
          </w:tcPr>
          <w:p w14:paraId="1253AC2E" w14:textId="77777777" w:rsidR="00290CCD" w:rsidRDefault="00290CCD" w:rsidP="001914C1">
            <w:r>
              <w:t>9/9=100%</w:t>
            </w:r>
          </w:p>
        </w:tc>
        <w:tc>
          <w:tcPr>
            <w:tcW w:w="1615" w:type="dxa"/>
          </w:tcPr>
          <w:p w14:paraId="2F011397" w14:textId="77777777" w:rsidR="00290CCD" w:rsidRDefault="00290CCD" w:rsidP="001914C1">
            <w:r>
              <w:t>Yes</w:t>
            </w:r>
          </w:p>
        </w:tc>
      </w:tr>
      <w:tr w:rsidR="00290CCD" w14:paraId="3D263A6C" w14:textId="77777777" w:rsidTr="001914C1">
        <w:tc>
          <w:tcPr>
            <w:tcW w:w="1194" w:type="dxa"/>
          </w:tcPr>
          <w:p w14:paraId="17318770" w14:textId="77777777" w:rsidR="00290CCD" w:rsidRDefault="00290CCD" w:rsidP="001914C1">
            <w:r>
              <w:t>2024</w:t>
            </w:r>
          </w:p>
        </w:tc>
        <w:tc>
          <w:tcPr>
            <w:tcW w:w="1237" w:type="dxa"/>
          </w:tcPr>
          <w:p w14:paraId="62259EEA" w14:textId="77777777" w:rsidR="00290CCD" w:rsidRDefault="00290CCD" w:rsidP="001914C1">
            <w:r>
              <w:t>2021</w:t>
            </w:r>
          </w:p>
        </w:tc>
        <w:tc>
          <w:tcPr>
            <w:tcW w:w="1348" w:type="dxa"/>
          </w:tcPr>
          <w:p w14:paraId="584E5EEF" w14:textId="77777777" w:rsidR="00290CCD" w:rsidRDefault="00290CCD" w:rsidP="001914C1">
            <w:r>
              <w:t>11</w:t>
            </w:r>
          </w:p>
        </w:tc>
        <w:tc>
          <w:tcPr>
            <w:tcW w:w="1480" w:type="dxa"/>
          </w:tcPr>
          <w:p w14:paraId="519CCE31" w14:textId="77777777" w:rsidR="00290CCD" w:rsidRDefault="00290CCD" w:rsidP="001914C1">
            <w:r>
              <w:t>Pending</w:t>
            </w:r>
          </w:p>
        </w:tc>
        <w:tc>
          <w:tcPr>
            <w:tcW w:w="1668" w:type="dxa"/>
          </w:tcPr>
          <w:p w14:paraId="079EFFB4" w14:textId="77777777" w:rsidR="00290CCD" w:rsidRDefault="00290CCD" w:rsidP="001914C1">
            <w:r>
              <w:t>1</w:t>
            </w:r>
          </w:p>
        </w:tc>
        <w:tc>
          <w:tcPr>
            <w:tcW w:w="2162" w:type="dxa"/>
          </w:tcPr>
          <w:p w14:paraId="79C43DF5" w14:textId="77777777" w:rsidR="00290CCD" w:rsidRDefault="00290CCD" w:rsidP="001914C1">
            <w:r>
              <w:t>3 (personal/family)</w:t>
            </w:r>
          </w:p>
        </w:tc>
        <w:tc>
          <w:tcPr>
            <w:tcW w:w="2246" w:type="dxa"/>
            <w:shd w:val="clear" w:color="auto" w:fill="BDD6EE" w:themeFill="accent1" w:themeFillTint="66"/>
          </w:tcPr>
          <w:p w14:paraId="7889C83A" w14:textId="77777777" w:rsidR="00290CCD" w:rsidRDefault="00290CCD" w:rsidP="001914C1">
            <w:r>
              <w:t>Pending</w:t>
            </w:r>
          </w:p>
        </w:tc>
        <w:tc>
          <w:tcPr>
            <w:tcW w:w="1615" w:type="dxa"/>
          </w:tcPr>
          <w:p w14:paraId="58D34C62" w14:textId="77777777" w:rsidR="00290CCD" w:rsidRDefault="00290CCD" w:rsidP="001914C1"/>
        </w:tc>
      </w:tr>
      <w:tr w:rsidR="00290CCD" w14:paraId="3D111A1F" w14:textId="77777777" w:rsidTr="001914C1">
        <w:tc>
          <w:tcPr>
            <w:tcW w:w="1194" w:type="dxa"/>
          </w:tcPr>
          <w:p w14:paraId="7E9C0D82" w14:textId="77777777" w:rsidR="00290CCD" w:rsidRDefault="00290CCD" w:rsidP="001914C1">
            <w:r>
              <w:t>2025</w:t>
            </w:r>
          </w:p>
        </w:tc>
        <w:tc>
          <w:tcPr>
            <w:tcW w:w="1237" w:type="dxa"/>
          </w:tcPr>
          <w:p w14:paraId="43BF30FB" w14:textId="77777777" w:rsidR="00290CCD" w:rsidRDefault="00290CCD" w:rsidP="001914C1">
            <w:r>
              <w:t>2022</w:t>
            </w:r>
          </w:p>
        </w:tc>
        <w:tc>
          <w:tcPr>
            <w:tcW w:w="1348" w:type="dxa"/>
          </w:tcPr>
          <w:p w14:paraId="18C6F7A9" w14:textId="77777777" w:rsidR="00290CCD" w:rsidRDefault="00290CCD" w:rsidP="001914C1">
            <w:r>
              <w:t>11</w:t>
            </w:r>
          </w:p>
        </w:tc>
        <w:tc>
          <w:tcPr>
            <w:tcW w:w="1480" w:type="dxa"/>
          </w:tcPr>
          <w:p w14:paraId="2417C625" w14:textId="77777777" w:rsidR="00290CCD" w:rsidRDefault="00290CCD" w:rsidP="001914C1">
            <w:r>
              <w:t>Pending</w:t>
            </w:r>
          </w:p>
        </w:tc>
        <w:tc>
          <w:tcPr>
            <w:tcW w:w="1668" w:type="dxa"/>
          </w:tcPr>
          <w:p w14:paraId="3F193250" w14:textId="77777777" w:rsidR="00290CCD" w:rsidRDefault="00290CCD" w:rsidP="001914C1">
            <w:r>
              <w:t>1</w:t>
            </w:r>
          </w:p>
        </w:tc>
        <w:tc>
          <w:tcPr>
            <w:tcW w:w="2162" w:type="dxa"/>
          </w:tcPr>
          <w:p w14:paraId="44ABFBBB" w14:textId="77777777" w:rsidR="00290CCD" w:rsidRDefault="00290CCD" w:rsidP="001914C1">
            <w:r>
              <w:t>2 (personal/family)</w:t>
            </w:r>
          </w:p>
        </w:tc>
        <w:tc>
          <w:tcPr>
            <w:tcW w:w="2246" w:type="dxa"/>
            <w:shd w:val="clear" w:color="auto" w:fill="BDD6EE" w:themeFill="accent1" w:themeFillTint="66"/>
          </w:tcPr>
          <w:p w14:paraId="14E51884" w14:textId="77777777" w:rsidR="00290CCD" w:rsidRDefault="00290CCD" w:rsidP="001914C1">
            <w:r>
              <w:t>Pending</w:t>
            </w:r>
          </w:p>
        </w:tc>
        <w:tc>
          <w:tcPr>
            <w:tcW w:w="1615" w:type="dxa"/>
          </w:tcPr>
          <w:p w14:paraId="33EA42CA" w14:textId="77777777" w:rsidR="00290CCD" w:rsidRDefault="00290CCD" w:rsidP="001914C1"/>
        </w:tc>
      </w:tr>
      <w:tr w:rsidR="00BD1DD9" w14:paraId="257FE069" w14:textId="77777777" w:rsidTr="001914C1">
        <w:tc>
          <w:tcPr>
            <w:tcW w:w="1194" w:type="dxa"/>
          </w:tcPr>
          <w:p w14:paraId="141B6961" w14:textId="738228DD" w:rsidR="00BD1DD9" w:rsidRDefault="00BD1DD9" w:rsidP="001914C1">
            <w:r>
              <w:t>2026</w:t>
            </w:r>
          </w:p>
        </w:tc>
        <w:tc>
          <w:tcPr>
            <w:tcW w:w="1237" w:type="dxa"/>
          </w:tcPr>
          <w:p w14:paraId="7AA6751E" w14:textId="5CFE1462" w:rsidR="00BD1DD9" w:rsidRDefault="00BD1DD9" w:rsidP="001914C1">
            <w:r>
              <w:t>2023</w:t>
            </w:r>
          </w:p>
        </w:tc>
        <w:tc>
          <w:tcPr>
            <w:tcW w:w="1348" w:type="dxa"/>
          </w:tcPr>
          <w:p w14:paraId="5EE7F9A8" w14:textId="1A60D576" w:rsidR="00BD1DD9" w:rsidRDefault="00BD1DD9" w:rsidP="001914C1">
            <w:r>
              <w:t>7</w:t>
            </w:r>
          </w:p>
        </w:tc>
        <w:tc>
          <w:tcPr>
            <w:tcW w:w="1480" w:type="dxa"/>
          </w:tcPr>
          <w:p w14:paraId="04618251" w14:textId="70E10160" w:rsidR="00BD1DD9" w:rsidRDefault="00BD1DD9" w:rsidP="001914C1">
            <w:r>
              <w:t>Pending</w:t>
            </w:r>
          </w:p>
        </w:tc>
        <w:tc>
          <w:tcPr>
            <w:tcW w:w="1668" w:type="dxa"/>
          </w:tcPr>
          <w:p w14:paraId="2BD12090" w14:textId="77777777" w:rsidR="00BD1DD9" w:rsidRDefault="00BD1DD9" w:rsidP="001914C1"/>
        </w:tc>
        <w:tc>
          <w:tcPr>
            <w:tcW w:w="2162" w:type="dxa"/>
          </w:tcPr>
          <w:p w14:paraId="10DB0490" w14:textId="77777777" w:rsidR="00BD1DD9" w:rsidRDefault="00BD1DD9" w:rsidP="001914C1"/>
        </w:tc>
        <w:tc>
          <w:tcPr>
            <w:tcW w:w="2246" w:type="dxa"/>
            <w:shd w:val="clear" w:color="auto" w:fill="BDD6EE" w:themeFill="accent1" w:themeFillTint="66"/>
          </w:tcPr>
          <w:p w14:paraId="3D4AD065" w14:textId="77777777" w:rsidR="00BD1DD9" w:rsidRDefault="00BD1DD9" w:rsidP="001914C1"/>
        </w:tc>
        <w:tc>
          <w:tcPr>
            <w:tcW w:w="1615" w:type="dxa"/>
          </w:tcPr>
          <w:p w14:paraId="7A29827D" w14:textId="77777777" w:rsidR="00BD1DD9" w:rsidRDefault="00BD1DD9" w:rsidP="001914C1"/>
        </w:tc>
      </w:tr>
    </w:tbl>
    <w:p w14:paraId="5423EFD3" w14:textId="77777777" w:rsidR="00290CCD" w:rsidRDefault="00290CCD" w:rsidP="00290CCD">
      <w:pPr>
        <w:spacing w:after="0" w:line="240" w:lineRule="auto"/>
      </w:pPr>
      <w:r>
        <w:t>*All students who started the program in AY 2020 have either completed the program or withdrawn from the program, which is why the program has already calculated the program completion rate for 2023.</w:t>
      </w:r>
    </w:p>
    <w:p w14:paraId="4E7EBBAF" w14:textId="77777777" w:rsidR="005D2DB8" w:rsidRDefault="005D2DB8" w:rsidP="005D2DB8">
      <w:pPr>
        <w:spacing w:after="0" w:line="240" w:lineRule="auto"/>
      </w:pPr>
    </w:p>
    <w:p w14:paraId="6EF2F8F8" w14:textId="77777777" w:rsidR="005D2DB8" w:rsidRDefault="005D2DB8" w:rsidP="005D2DB8">
      <w:pPr>
        <w:spacing w:after="0" w:line="240" w:lineRule="auto"/>
      </w:pPr>
    </w:p>
    <w:p w14:paraId="7A463E79" w14:textId="77777777" w:rsidR="005D2DB8" w:rsidRPr="005D2DB8" w:rsidRDefault="005D2DB8" w:rsidP="005D2DB8">
      <w:pPr>
        <w:spacing w:after="0" w:line="240" w:lineRule="auto"/>
        <w:rPr>
          <w:b/>
        </w:rPr>
      </w:pPr>
      <w:r w:rsidRPr="005D2DB8">
        <w:rPr>
          <w:b/>
        </w:rPr>
        <w:t>Employment Rates</w:t>
      </w:r>
      <w:r w:rsidR="008C198A">
        <w:rPr>
          <w:b/>
        </w:rPr>
        <w:t xml:space="preserve"> (CCNE Standard IV-E)</w:t>
      </w:r>
    </w:p>
    <w:tbl>
      <w:tblPr>
        <w:tblStyle w:val="TableGrid"/>
        <w:tblW w:w="13135" w:type="dxa"/>
        <w:tblLook w:val="04A0" w:firstRow="1" w:lastRow="0" w:firstColumn="1" w:lastColumn="0" w:noHBand="0" w:noVBand="1"/>
      </w:tblPr>
      <w:tblGrid>
        <w:gridCol w:w="1435"/>
        <w:gridCol w:w="5850"/>
        <w:gridCol w:w="5850"/>
      </w:tblGrid>
      <w:tr w:rsidR="005D2DB8" w14:paraId="641B64AF" w14:textId="77777777" w:rsidTr="005D2DB8">
        <w:tc>
          <w:tcPr>
            <w:tcW w:w="1435" w:type="dxa"/>
            <w:shd w:val="clear" w:color="auto" w:fill="ACB9CA" w:themeFill="text2" w:themeFillTint="66"/>
          </w:tcPr>
          <w:p w14:paraId="73D795E0" w14:textId="77777777" w:rsidR="005D2DB8" w:rsidRDefault="005D2DB8" w:rsidP="005D2DB8">
            <w:r>
              <w:t>Calendar year of graduation</w:t>
            </w:r>
          </w:p>
        </w:tc>
        <w:tc>
          <w:tcPr>
            <w:tcW w:w="5850" w:type="dxa"/>
            <w:shd w:val="clear" w:color="auto" w:fill="ACB9CA" w:themeFill="text2" w:themeFillTint="66"/>
          </w:tcPr>
          <w:p w14:paraId="309D9E33" w14:textId="77777777" w:rsidR="005D2DB8" w:rsidRDefault="005D2DB8" w:rsidP="005D2DB8">
            <w:r>
              <w:t>Expected Outcomes</w:t>
            </w:r>
          </w:p>
        </w:tc>
        <w:tc>
          <w:tcPr>
            <w:tcW w:w="5850" w:type="dxa"/>
            <w:shd w:val="clear" w:color="auto" w:fill="ACB9CA" w:themeFill="text2" w:themeFillTint="66"/>
          </w:tcPr>
          <w:p w14:paraId="29CACCB1" w14:textId="77777777" w:rsidR="005D2DB8" w:rsidRDefault="005D2DB8" w:rsidP="005D2DB8">
            <w:r>
              <w:t>Actual Outcome</w:t>
            </w:r>
          </w:p>
        </w:tc>
      </w:tr>
      <w:tr w:rsidR="005D2DB8" w14:paraId="458FD198" w14:textId="77777777" w:rsidTr="005D2DB8">
        <w:tc>
          <w:tcPr>
            <w:tcW w:w="1435" w:type="dxa"/>
          </w:tcPr>
          <w:p w14:paraId="09F28B3C" w14:textId="77777777" w:rsidR="005D2DB8" w:rsidRDefault="005D2DB8" w:rsidP="005D2DB8">
            <w:r>
              <w:t>2021</w:t>
            </w:r>
          </w:p>
        </w:tc>
        <w:tc>
          <w:tcPr>
            <w:tcW w:w="5850" w:type="dxa"/>
          </w:tcPr>
          <w:p w14:paraId="38D4215D" w14:textId="77777777" w:rsidR="005D2DB8" w:rsidRDefault="005D2DB8" w:rsidP="005D2DB8">
            <w:r w:rsidRPr="005D2DB8">
              <w:t>70% of program students/graduates are employed as a RN at the time of program completion.</w:t>
            </w:r>
          </w:p>
        </w:tc>
        <w:tc>
          <w:tcPr>
            <w:tcW w:w="5850" w:type="dxa"/>
          </w:tcPr>
          <w:p w14:paraId="3D10B8D6" w14:textId="77777777" w:rsidR="005D2DB8" w:rsidRDefault="006F163A" w:rsidP="005D2DB8">
            <w:r>
              <w:t>100% Employment rate</w:t>
            </w:r>
          </w:p>
        </w:tc>
      </w:tr>
      <w:tr w:rsidR="005D2DB8" w14:paraId="4F01406B" w14:textId="77777777" w:rsidTr="005D2DB8">
        <w:tc>
          <w:tcPr>
            <w:tcW w:w="1435" w:type="dxa"/>
          </w:tcPr>
          <w:p w14:paraId="3968849E" w14:textId="77777777" w:rsidR="005D2DB8" w:rsidRDefault="005D2DB8" w:rsidP="005D2DB8">
            <w:r>
              <w:t>2020</w:t>
            </w:r>
          </w:p>
        </w:tc>
        <w:tc>
          <w:tcPr>
            <w:tcW w:w="5850" w:type="dxa"/>
          </w:tcPr>
          <w:p w14:paraId="79B4776A" w14:textId="77777777" w:rsidR="005D2DB8" w:rsidRDefault="00016004" w:rsidP="005D2DB8">
            <w:r>
              <w:t>Same as above</w:t>
            </w:r>
          </w:p>
        </w:tc>
        <w:tc>
          <w:tcPr>
            <w:tcW w:w="5850" w:type="dxa"/>
          </w:tcPr>
          <w:p w14:paraId="1B560B6E" w14:textId="77777777" w:rsidR="005D2DB8" w:rsidRDefault="006F163A" w:rsidP="005D2DB8">
            <w:r>
              <w:t>100% Employment rate</w:t>
            </w:r>
          </w:p>
        </w:tc>
      </w:tr>
      <w:tr w:rsidR="005D2DB8" w14:paraId="56C710A4" w14:textId="77777777" w:rsidTr="005D2DB8">
        <w:tc>
          <w:tcPr>
            <w:tcW w:w="1435" w:type="dxa"/>
          </w:tcPr>
          <w:p w14:paraId="7E113151" w14:textId="77777777" w:rsidR="005D2DB8" w:rsidRDefault="00016004" w:rsidP="005D2DB8">
            <w:r>
              <w:lastRenderedPageBreak/>
              <w:t>2021</w:t>
            </w:r>
          </w:p>
        </w:tc>
        <w:tc>
          <w:tcPr>
            <w:tcW w:w="5850" w:type="dxa"/>
          </w:tcPr>
          <w:p w14:paraId="749DF891" w14:textId="77777777" w:rsidR="005D2DB8" w:rsidRDefault="00016004" w:rsidP="005D2DB8">
            <w:r>
              <w:t>Same as above</w:t>
            </w:r>
          </w:p>
        </w:tc>
        <w:tc>
          <w:tcPr>
            <w:tcW w:w="5850" w:type="dxa"/>
          </w:tcPr>
          <w:p w14:paraId="6B55D486" w14:textId="77777777" w:rsidR="005D2DB8" w:rsidRDefault="00DF1AB3" w:rsidP="005D2DB8">
            <w:r>
              <w:t>100% Employment rate</w:t>
            </w:r>
          </w:p>
        </w:tc>
      </w:tr>
      <w:tr w:rsidR="005D2DB8" w14:paraId="7B5252D1" w14:textId="77777777" w:rsidTr="005D2DB8">
        <w:tc>
          <w:tcPr>
            <w:tcW w:w="1435" w:type="dxa"/>
          </w:tcPr>
          <w:p w14:paraId="2DD63613" w14:textId="77777777" w:rsidR="005D2DB8" w:rsidRDefault="00726A4C" w:rsidP="005D2DB8">
            <w:r>
              <w:t>2022</w:t>
            </w:r>
          </w:p>
        </w:tc>
        <w:tc>
          <w:tcPr>
            <w:tcW w:w="5850" w:type="dxa"/>
          </w:tcPr>
          <w:p w14:paraId="0DE55038" w14:textId="0E3C9490" w:rsidR="005D2DB8" w:rsidRDefault="00876358" w:rsidP="005D2DB8">
            <w:r w:rsidRPr="00876358">
              <w:t>Same as above</w:t>
            </w:r>
          </w:p>
        </w:tc>
        <w:tc>
          <w:tcPr>
            <w:tcW w:w="5850" w:type="dxa"/>
          </w:tcPr>
          <w:p w14:paraId="31433B9A" w14:textId="79827DCC" w:rsidR="005D2DB8" w:rsidRDefault="00335D44" w:rsidP="005D2DB8">
            <w:r>
              <w:t xml:space="preserve">100% </w:t>
            </w:r>
            <w:r w:rsidRPr="00335D44">
              <w:t>Employment rate</w:t>
            </w:r>
          </w:p>
        </w:tc>
      </w:tr>
      <w:tr w:rsidR="00520106" w14:paraId="03D755BB" w14:textId="77777777" w:rsidTr="005D2DB8">
        <w:tc>
          <w:tcPr>
            <w:tcW w:w="1435" w:type="dxa"/>
          </w:tcPr>
          <w:p w14:paraId="77BE7038" w14:textId="68A80892" w:rsidR="00520106" w:rsidRDefault="00520106" w:rsidP="005D2DB8">
            <w:r>
              <w:t>2023</w:t>
            </w:r>
          </w:p>
        </w:tc>
        <w:tc>
          <w:tcPr>
            <w:tcW w:w="5850" w:type="dxa"/>
          </w:tcPr>
          <w:p w14:paraId="5FE41272" w14:textId="68403262" w:rsidR="00520106" w:rsidRPr="00876358" w:rsidRDefault="00A92FD4" w:rsidP="005D2DB8">
            <w:r w:rsidRPr="00A92FD4">
              <w:t>Same as above</w:t>
            </w:r>
          </w:p>
        </w:tc>
        <w:tc>
          <w:tcPr>
            <w:tcW w:w="5850" w:type="dxa"/>
          </w:tcPr>
          <w:p w14:paraId="4BA4943A" w14:textId="136961CA" w:rsidR="00520106" w:rsidRDefault="006F4B00" w:rsidP="005D2DB8">
            <w:r>
              <w:t>100% Employment rate</w:t>
            </w:r>
          </w:p>
        </w:tc>
      </w:tr>
    </w:tbl>
    <w:p w14:paraId="20400DE5" w14:textId="77777777" w:rsidR="005D2DB8" w:rsidRDefault="005D2DB8" w:rsidP="005D2DB8">
      <w:pPr>
        <w:spacing w:after="0" w:line="240" w:lineRule="auto"/>
      </w:pPr>
    </w:p>
    <w:p w14:paraId="0410A142" w14:textId="77777777" w:rsidR="00BE06CC" w:rsidRDefault="00BE06CC" w:rsidP="005D2DB8">
      <w:pPr>
        <w:spacing w:after="0" w:line="240" w:lineRule="auto"/>
        <w:rPr>
          <w:b/>
        </w:rPr>
      </w:pPr>
    </w:p>
    <w:p w14:paraId="5461C84E" w14:textId="46ECC364" w:rsidR="005D2DB8" w:rsidRPr="00016004" w:rsidRDefault="0017737C" w:rsidP="005D2DB8">
      <w:pPr>
        <w:spacing w:after="0" w:line="240" w:lineRule="auto"/>
        <w:rPr>
          <w:b/>
        </w:rPr>
      </w:pPr>
      <w:r>
        <w:rPr>
          <w:b/>
        </w:rPr>
        <w:t>Program</w:t>
      </w:r>
      <w:r w:rsidR="00016004" w:rsidRPr="00016004">
        <w:rPr>
          <w:b/>
        </w:rPr>
        <w:t xml:space="preserve"> Satisfaction</w:t>
      </w:r>
    </w:p>
    <w:tbl>
      <w:tblPr>
        <w:tblStyle w:val="TableGrid"/>
        <w:tblW w:w="0" w:type="auto"/>
        <w:tblLook w:val="04A0" w:firstRow="1" w:lastRow="0" w:firstColumn="1" w:lastColumn="0" w:noHBand="0" w:noVBand="1"/>
      </w:tblPr>
      <w:tblGrid>
        <w:gridCol w:w="1435"/>
        <w:gridCol w:w="5850"/>
        <w:gridCol w:w="5665"/>
      </w:tblGrid>
      <w:tr w:rsidR="00016004" w14:paraId="41153D07" w14:textId="77777777" w:rsidTr="00542140">
        <w:tc>
          <w:tcPr>
            <w:tcW w:w="1435" w:type="dxa"/>
            <w:shd w:val="clear" w:color="auto" w:fill="ACB9CA" w:themeFill="text2" w:themeFillTint="66"/>
          </w:tcPr>
          <w:p w14:paraId="464E486E" w14:textId="77777777" w:rsidR="00016004" w:rsidRDefault="00016004" w:rsidP="005D2DB8">
            <w:r>
              <w:t>Calendar Year of graduation</w:t>
            </w:r>
          </w:p>
        </w:tc>
        <w:tc>
          <w:tcPr>
            <w:tcW w:w="5850" w:type="dxa"/>
            <w:shd w:val="clear" w:color="auto" w:fill="ACB9CA" w:themeFill="text2" w:themeFillTint="66"/>
          </w:tcPr>
          <w:p w14:paraId="443D739C" w14:textId="77777777" w:rsidR="00016004" w:rsidRDefault="00016004" w:rsidP="005D2DB8">
            <w:r>
              <w:t xml:space="preserve">Expected outcome: </w:t>
            </w:r>
          </w:p>
          <w:p w14:paraId="048904BD" w14:textId="77777777" w:rsidR="00016004" w:rsidRDefault="00016004" w:rsidP="00016004">
            <w:r>
              <w:t>(Student satisfaction at the time of program completion. Question in End of Program Survey)</w:t>
            </w:r>
          </w:p>
        </w:tc>
        <w:tc>
          <w:tcPr>
            <w:tcW w:w="5665" w:type="dxa"/>
            <w:shd w:val="clear" w:color="auto" w:fill="ACB9CA" w:themeFill="text2" w:themeFillTint="66"/>
          </w:tcPr>
          <w:p w14:paraId="17876AB4" w14:textId="77777777" w:rsidR="00016004" w:rsidRDefault="00016004" w:rsidP="005D2DB8">
            <w:r>
              <w:t>Actual Outcome</w:t>
            </w:r>
          </w:p>
        </w:tc>
      </w:tr>
      <w:tr w:rsidR="00016004" w14:paraId="47F9E4AE" w14:textId="77777777" w:rsidTr="00542140">
        <w:tc>
          <w:tcPr>
            <w:tcW w:w="1435" w:type="dxa"/>
          </w:tcPr>
          <w:p w14:paraId="66D313E0" w14:textId="77777777" w:rsidR="00016004" w:rsidRDefault="00DF1AB3" w:rsidP="005D2DB8">
            <w:r>
              <w:t>2018</w:t>
            </w:r>
          </w:p>
        </w:tc>
        <w:tc>
          <w:tcPr>
            <w:tcW w:w="5850" w:type="dxa"/>
          </w:tcPr>
          <w:p w14:paraId="4AAE6C83" w14:textId="77777777" w:rsidR="00016004" w:rsidRDefault="00016004" w:rsidP="005D2DB8">
            <w:r>
              <w:t>80% of students are satisfied with the quality of education received at NNMC in the RN to BSN Program</w:t>
            </w:r>
          </w:p>
        </w:tc>
        <w:tc>
          <w:tcPr>
            <w:tcW w:w="5665" w:type="dxa"/>
          </w:tcPr>
          <w:p w14:paraId="2085CC43" w14:textId="77777777" w:rsidR="00016004" w:rsidRDefault="00016004" w:rsidP="005D2DB8">
            <w:r>
              <w:t>100% agree</w:t>
            </w:r>
          </w:p>
        </w:tc>
      </w:tr>
      <w:tr w:rsidR="00016004" w14:paraId="65AC35D4" w14:textId="77777777" w:rsidTr="00542140">
        <w:tc>
          <w:tcPr>
            <w:tcW w:w="1435" w:type="dxa"/>
          </w:tcPr>
          <w:p w14:paraId="58C6C5D8" w14:textId="77777777" w:rsidR="00016004" w:rsidRDefault="00016004" w:rsidP="005D2DB8">
            <w:r>
              <w:t>2019</w:t>
            </w:r>
          </w:p>
        </w:tc>
        <w:tc>
          <w:tcPr>
            <w:tcW w:w="5850" w:type="dxa"/>
          </w:tcPr>
          <w:p w14:paraId="5CA0D91E" w14:textId="77777777" w:rsidR="00016004" w:rsidRDefault="00016004" w:rsidP="005D2DB8">
            <w:r>
              <w:t>Same as above</w:t>
            </w:r>
          </w:p>
        </w:tc>
        <w:tc>
          <w:tcPr>
            <w:tcW w:w="5665" w:type="dxa"/>
          </w:tcPr>
          <w:p w14:paraId="21B63216" w14:textId="77777777" w:rsidR="00016004" w:rsidRDefault="00016004" w:rsidP="005D2DB8">
            <w:r>
              <w:t>100% agree</w:t>
            </w:r>
          </w:p>
        </w:tc>
      </w:tr>
      <w:tr w:rsidR="00016004" w14:paraId="573C418D" w14:textId="77777777" w:rsidTr="00542140">
        <w:tc>
          <w:tcPr>
            <w:tcW w:w="1435" w:type="dxa"/>
          </w:tcPr>
          <w:p w14:paraId="1A99FCEE" w14:textId="77777777" w:rsidR="00016004" w:rsidRDefault="00DF1AB3" w:rsidP="005D2DB8">
            <w:r>
              <w:t>2020</w:t>
            </w:r>
          </w:p>
        </w:tc>
        <w:tc>
          <w:tcPr>
            <w:tcW w:w="5850" w:type="dxa"/>
          </w:tcPr>
          <w:p w14:paraId="2088F40E" w14:textId="77777777" w:rsidR="00016004" w:rsidRDefault="00016004" w:rsidP="005D2DB8">
            <w:r>
              <w:t>Same as above</w:t>
            </w:r>
          </w:p>
        </w:tc>
        <w:tc>
          <w:tcPr>
            <w:tcW w:w="5665" w:type="dxa"/>
          </w:tcPr>
          <w:p w14:paraId="41077C67" w14:textId="77777777" w:rsidR="00016004" w:rsidRDefault="00037A7B" w:rsidP="005D2DB8">
            <w:r>
              <w:t>100% agree</w:t>
            </w:r>
          </w:p>
        </w:tc>
      </w:tr>
      <w:tr w:rsidR="00016004" w14:paraId="48E6359C" w14:textId="77777777" w:rsidTr="00542140">
        <w:tc>
          <w:tcPr>
            <w:tcW w:w="1435" w:type="dxa"/>
          </w:tcPr>
          <w:p w14:paraId="3DAB98A9" w14:textId="77777777" w:rsidR="00016004" w:rsidRDefault="00DF1AB3" w:rsidP="005D2DB8">
            <w:r>
              <w:t>2021</w:t>
            </w:r>
          </w:p>
        </w:tc>
        <w:tc>
          <w:tcPr>
            <w:tcW w:w="5850" w:type="dxa"/>
          </w:tcPr>
          <w:p w14:paraId="7B0C6E72" w14:textId="77777777" w:rsidR="00016004" w:rsidRDefault="00DF1AB3" w:rsidP="005D2DB8">
            <w:r>
              <w:t>Same as above</w:t>
            </w:r>
          </w:p>
        </w:tc>
        <w:tc>
          <w:tcPr>
            <w:tcW w:w="5665" w:type="dxa"/>
          </w:tcPr>
          <w:p w14:paraId="26F61090" w14:textId="77777777" w:rsidR="00016004" w:rsidRDefault="00DF1AB3" w:rsidP="005D2DB8">
            <w:r>
              <w:t>100% agree</w:t>
            </w:r>
          </w:p>
        </w:tc>
      </w:tr>
      <w:tr w:rsidR="00726A4C" w14:paraId="540ED579" w14:textId="77777777" w:rsidTr="00542140">
        <w:tc>
          <w:tcPr>
            <w:tcW w:w="1435" w:type="dxa"/>
          </w:tcPr>
          <w:p w14:paraId="42A37E95" w14:textId="77777777" w:rsidR="00726A4C" w:rsidRDefault="00726A4C" w:rsidP="005D2DB8">
            <w:r>
              <w:t>2022</w:t>
            </w:r>
          </w:p>
        </w:tc>
        <w:tc>
          <w:tcPr>
            <w:tcW w:w="5850" w:type="dxa"/>
          </w:tcPr>
          <w:p w14:paraId="153BFCF6" w14:textId="1D58A8B2" w:rsidR="00726A4C" w:rsidRDefault="00290CCD" w:rsidP="005D2DB8">
            <w:r>
              <w:t>Same as above</w:t>
            </w:r>
          </w:p>
        </w:tc>
        <w:tc>
          <w:tcPr>
            <w:tcW w:w="5665" w:type="dxa"/>
          </w:tcPr>
          <w:p w14:paraId="3964333F" w14:textId="51521250" w:rsidR="00726A4C" w:rsidRDefault="006D51FC" w:rsidP="005D2DB8">
            <w:r>
              <w:t>100% agree</w:t>
            </w:r>
          </w:p>
        </w:tc>
      </w:tr>
      <w:tr w:rsidR="00062C87" w14:paraId="704F9B20" w14:textId="77777777" w:rsidTr="00542140">
        <w:tc>
          <w:tcPr>
            <w:tcW w:w="1435" w:type="dxa"/>
          </w:tcPr>
          <w:p w14:paraId="49058F04" w14:textId="7FE9F5EC" w:rsidR="00062C87" w:rsidRDefault="00062C87" w:rsidP="005D2DB8">
            <w:r>
              <w:t>2023</w:t>
            </w:r>
          </w:p>
        </w:tc>
        <w:tc>
          <w:tcPr>
            <w:tcW w:w="5850" w:type="dxa"/>
          </w:tcPr>
          <w:p w14:paraId="754C5B20" w14:textId="2C881111" w:rsidR="00062C87" w:rsidRDefault="00062C87" w:rsidP="005D2DB8">
            <w:r>
              <w:t>Same as above</w:t>
            </w:r>
          </w:p>
        </w:tc>
        <w:tc>
          <w:tcPr>
            <w:tcW w:w="5665" w:type="dxa"/>
          </w:tcPr>
          <w:p w14:paraId="0D50D031" w14:textId="54E53FB5" w:rsidR="00062C87" w:rsidRDefault="00062C87" w:rsidP="005D2DB8">
            <w:r>
              <w:t>100% agree</w:t>
            </w:r>
          </w:p>
        </w:tc>
      </w:tr>
    </w:tbl>
    <w:p w14:paraId="582057C6" w14:textId="77777777" w:rsidR="00016004" w:rsidRDefault="00016004" w:rsidP="005D2DB8">
      <w:pPr>
        <w:spacing w:after="0" w:line="240" w:lineRule="auto"/>
      </w:pPr>
    </w:p>
    <w:p w14:paraId="6BD43872" w14:textId="77777777" w:rsidR="00BA101B" w:rsidRDefault="00BA101B" w:rsidP="005D2DB8">
      <w:pPr>
        <w:spacing w:after="0" w:line="240" w:lineRule="auto"/>
      </w:pPr>
    </w:p>
    <w:p w14:paraId="47864E5F" w14:textId="77777777" w:rsidR="00037A7B" w:rsidRDefault="00037A7B" w:rsidP="005D2DB8">
      <w:pPr>
        <w:spacing w:after="0" w:line="240" w:lineRule="auto"/>
      </w:pPr>
    </w:p>
    <w:p w14:paraId="06796E27" w14:textId="77777777" w:rsidR="00037A7B" w:rsidRPr="00BA101B" w:rsidRDefault="00037A7B" w:rsidP="005D2DB8">
      <w:pPr>
        <w:spacing w:after="0" w:line="240" w:lineRule="auto"/>
        <w:rPr>
          <w:b/>
        </w:rPr>
      </w:pPr>
      <w:r w:rsidRPr="00BA101B">
        <w:rPr>
          <w:b/>
        </w:rPr>
        <w:t>Student achievement of Program Student Learning Outcomes (PSLOs) in NURS 4480 Integral Nursing Capstone Course</w:t>
      </w:r>
    </w:p>
    <w:tbl>
      <w:tblPr>
        <w:tblStyle w:val="TableGrid"/>
        <w:tblW w:w="0" w:type="auto"/>
        <w:tblLook w:val="04A0" w:firstRow="1" w:lastRow="0" w:firstColumn="1" w:lastColumn="0" w:noHBand="0" w:noVBand="1"/>
      </w:tblPr>
      <w:tblGrid>
        <w:gridCol w:w="1435"/>
        <w:gridCol w:w="5940"/>
        <w:gridCol w:w="5575"/>
      </w:tblGrid>
      <w:tr w:rsidR="00037A7B" w14:paraId="0B650AFB" w14:textId="77777777" w:rsidTr="00542140">
        <w:tc>
          <w:tcPr>
            <w:tcW w:w="1435" w:type="dxa"/>
            <w:shd w:val="clear" w:color="auto" w:fill="ACB9CA" w:themeFill="text2" w:themeFillTint="66"/>
          </w:tcPr>
          <w:p w14:paraId="7B838743" w14:textId="77777777" w:rsidR="00037A7B" w:rsidRDefault="00037A7B" w:rsidP="005D2DB8">
            <w:r w:rsidRPr="00037A7B">
              <w:t>Calendar Year of graduation</w:t>
            </w:r>
          </w:p>
        </w:tc>
        <w:tc>
          <w:tcPr>
            <w:tcW w:w="5940" w:type="dxa"/>
            <w:shd w:val="clear" w:color="auto" w:fill="ACB9CA" w:themeFill="text2" w:themeFillTint="66"/>
          </w:tcPr>
          <w:p w14:paraId="7FE8FEE9" w14:textId="77777777" w:rsidR="00037A7B" w:rsidRDefault="00037A7B" w:rsidP="005D2DB8">
            <w:r>
              <w:t>Expected Outcome</w:t>
            </w:r>
          </w:p>
        </w:tc>
        <w:tc>
          <w:tcPr>
            <w:tcW w:w="5575" w:type="dxa"/>
            <w:shd w:val="clear" w:color="auto" w:fill="ACB9CA" w:themeFill="text2" w:themeFillTint="66"/>
          </w:tcPr>
          <w:p w14:paraId="28882E4D" w14:textId="77777777" w:rsidR="00037A7B" w:rsidRDefault="00037A7B" w:rsidP="005D2DB8">
            <w:r>
              <w:t>Actual Outcome</w:t>
            </w:r>
          </w:p>
        </w:tc>
      </w:tr>
      <w:tr w:rsidR="00037A7B" w14:paraId="413BC2C2" w14:textId="77777777" w:rsidTr="00542140">
        <w:tc>
          <w:tcPr>
            <w:tcW w:w="1435" w:type="dxa"/>
          </w:tcPr>
          <w:p w14:paraId="3E62EBD7" w14:textId="77777777" w:rsidR="00037A7B" w:rsidRDefault="00DF1AB3" w:rsidP="005D2DB8">
            <w:r>
              <w:t>2018</w:t>
            </w:r>
          </w:p>
        </w:tc>
        <w:tc>
          <w:tcPr>
            <w:tcW w:w="5940" w:type="dxa"/>
          </w:tcPr>
          <w:p w14:paraId="73FE7AD5" w14:textId="77777777" w:rsidR="00037A7B" w:rsidRPr="00B75FE6" w:rsidRDefault="00037A7B" w:rsidP="00037A7B">
            <w:r w:rsidRPr="00B75FE6">
              <w:t>Student Portfolio</w:t>
            </w:r>
          </w:p>
          <w:p w14:paraId="04BB3485" w14:textId="77777777" w:rsidR="00037A7B" w:rsidRPr="00B75FE6" w:rsidRDefault="00037A7B" w:rsidP="00037A7B">
            <w:r w:rsidRPr="00B75FE6">
              <w:rPr>
                <w:b/>
              </w:rPr>
              <w:t>Benchmark:</w:t>
            </w:r>
            <w:r w:rsidRPr="00B75FE6">
              <w:t xml:space="preserve"> 80% of students will score a grade of 80% or higher on the assignment grading rubric.</w:t>
            </w:r>
          </w:p>
          <w:p w14:paraId="1CDA7E9A" w14:textId="77777777" w:rsidR="00037A7B" w:rsidRDefault="00037A7B" w:rsidP="005D2DB8"/>
        </w:tc>
        <w:tc>
          <w:tcPr>
            <w:tcW w:w="5575" w:type="dxa"/>
          </w:tcPr>
          <w:p w14:paraId="05379AD6" w14:textId="77777777" w:rsidR="00037A7B" w:rsidRDefault="0071710F" w:rsidP="005D2DB8">
            <w:r>
              <w:t>100%</w:t>
            </w:r>
          </w:p>
        </w:tc>
      </w:tr>
      <w:tr w:rsidR="00037A7B" w14:paraId="288DFA3E" w14:textId="77777777" w:rsidTr="00542140">
        <w:tc>
          <w:tcPr>
            <w:tcW w:w="1435" w:type="dxa"/>
          </w:tcPr>
          <w:p w14:paraId="2CAB5D1A" w14:textId="77777777" w:rsidR="00037A7B" w:rsidRDefault="00037A7B" w:rsidP="005D2DB8">
            <w:r>
              <w:t>2019</w:t>
            </w:r>
          </w:p>
        </w:tc>
        <w:tc>
          <w:tcPr>
            <w:tcW w:w="5940" w:type="dxa"/>
          </w:tcPr>
          <w:p w14:paraId="451F7301" w14:textId="77777777" w:rsidR="00037A7B" w:rsidRDefault="00037A7B" w:rsidP="005D2DB8">
            <w:r>
              <w:t>Same as above</w:t>
            </w:r>
          </w:p>
        </w:tc>
        <w:tc>
          <w:tcPr>
            <w:tcW w:w="5575" w:type="dxa"/>
          </w:tcPr>
          <w:p w14:paraId="628BCEEB" w14:textId="77777777" w:rsidR="00037A7B" w:rsidRDefault="00037A7B" w:rsidP="005D2DB8">
            <w:r>
              <w:t>100%</w:t>
            </w:r>
          </w:p>
        </w:tc>
      </w:tr>
      <w:tr w:rsidR="00037A7B" w14:paraId="798A7B81" w14:textId="77777777" w:rsidTr="00542140">
        <w:tc>
          <w:tcPr>
            <w:tcW w:w="1435" w:type="dxa"/>
          </w:tcPr>
          <w:p w14:paraId="69C5F370" w14:textId="77777777" w:rsidR="00037A7B" w:rsidRDefault="00DF1AB3" w:rsidP="005D2DB8">
            <w:r>
              <w:t>2020</w:t>
            </w:r>
          </w:p>
        </w:tc>
        <w:tc>
          <w:tcPr>
            <w:tcW w:w="5940" w:type="dxa"/>
          </w:tcPr>
          <w:p w14:paraId="6A190480" w14:textId="77777777" w:rsidR="00037A7B" w:rsidRDefault="00037A7B" w:rsidP="005D2DB8">
            <w:r>
              <w:t>Same as above</w:t>
            </w:r>
          </w:p>
        </w:tc>
        <w:tc>
          <w:tcPr>
            <w:tcW w:w="5575" w:type="dxa"/>
          </w:tcPr>
          <w:p w14:paraId="5CCE8328" w14:textId="77777777" w:rsidR="00037A7B" w:rsidRDefault="00037A7B" w:rsidP="005D2DB8">
            <w:r>
              <w:t>100%</w:t>
            </w:r>
          </w:p>
        </w:tc>
      </w:tr>
      <w:tr w:rsidR="00037A7B" w14:paraId="4250BE09" w14:textId="77777777" w:rsidTr="00542140">
        <w:tc>
          <w:tcPr>
            <w:tcW w:w="1435" w:type="dxa"/>
          </w:tcPr>
          <w:p w14:paraId="50B10C3B" w14:textId="77777777" w:rsidR="00726A4C" w:rsidRDefault="00DF1AB3" w:rsidP="005D2DB8">
            <w:r>
              <w:t>2021</w:t>
            </w:r>
          </w:p>
        </w:tc>
        <w:tc>
          <w:tcPr>
            <w:tcW w:w="5940" w:type="dxa"/>
          </w:tcPr>
          <w:p w14:paraId="332F23C1" w14:textId="77777777" w:rsidR="00037A7B" w:rsidRDefault="00DF1AB3" w:rsidP="005D2DB8">
            <w:r w:rsidRPr="00DF1AB3">
              <w:t>Same as above</w:t>
            </w:r>
          </w:p>
        </w:tc>
        <w:tc>
          <w:tcPr>
            <w:tcW w:w="5575" w:type="dxa"/>
          </w:tcPr>
          <w:p w14:paraId="327B614E" w14:textId="77777777" w:rsidR="00037A7B" w:rsidRDefault="00DF1AB3" w:rsidP="005D2DB8">
            <w:r>
              <w:t>66.66% Not met</w:t>
            </w:r>
          </w:p>
        </w:tc>
      </w:tr>
      <w:tr w:rsidR="00726A4C" w14:paraId="4FE36291" w14:textId="77777777" w:rsidTr="00542140">
        <w:tc>
          <w:tcPr>
            <w:tcW w:w="1435" w:type="dxa"/>
          </w:tcPr>
          <w:p w14:paraId="2E972ACC" w14:textId="77777777" w:rsidR="00726A4C" w:rsidRDefault="00726A4C" w:rsidP="005D2DB8">
            <w:r>
              <w:t>2022</w:t>
            </w:r>
          </w:p>
        </w:tc>
        <w:tc>
          <w:tcPr>
            <w:tcW w:w="5940" w:type="dxa"/>
          </w:tcPr>
          <w:p w14:paraId="7851B18B" w14:textId="287AB9A1" w:rsidR="00726A4C" w:rsidRPr="00DF1AB3" w:rsidRDefault="00290CCD" w:rsidP="005D2DB8">
            <w:r>
              <w:t>Same as above</w:t>
            </w:r>
          </w:p>
        </w:tc>
        <w:tc>
          <w:tcPr>
            <w:tcW w:w="5575" w:type="dxa"/>
          </w:tcPr>
          <w:p w14:paraId="71150EBD" w14:textId="4A8BBE80" w:rsidR="00726A4C" w:rsidRDefault="00E03FD9" w:rsidP="005D2DB8">
            <w:r w:rsidRPr="002A65C2">
              <w:t xml:space="preserve">80% </w:t>
            </w:r>
          </w:p>
        </w:tc>
      </w:tr>
      <w:tr w:rsidR="006D51FC" w14:paraId="51D70FD5" w14:textId="77777777" w:rsidTr="00542140">
        <w:tc>
          <w:tcPr>
            <w:tcW w:w="1435" w:type="dxa"/>
          </w:tcPr>
          <w:p w14:paraId="14A34CC1" w14:textId="40FCD578" w:rsidR="006D51FC" w:rsidRDefault="006D51FC" w:rsidP="005D2DB8">
            <w:r>
              <w:t>2023</w:t>
            </w:r>
          </w:p>
        </w:tc>
        <w:tc>
          <w:tcPr>
            <w:tcW w:w="5940" w:type="dxa"/>
          </w:tcPr>
          <w:p w14:paraId="57C447BA" w14:textId="000E9A59" w:rsidR="006D51FC" w:rsidRDefault="006D51FC" w:rsidP="005D2DB8">
            <w:r w:rsidRPr="006D51FC">
              <w:t>Same as above</w:t>
            </w:r>
          </w:p>
        </w:tc>
        <w:tc>
          <w:tcPr>
            <w:tcW w:w="5575" w:type="dxa"/>
          </w:tcPr>
          <w:p w14:paraId="20009815" w14:textId="1A3CAFC9" w:rsidR="006D51FC" w:rsidRDefault="00F12CC4" w:rsidP="005D2DB8">
            <w:r>
              <w:t>¾=75%. Benchmark not met.</w:t>
            </w:r>
          </w:p>
        </w:tc>
      </w:tr>
    </w:tbl>
    <w:p w14:paraId="614942E5" w14:textId="77777777" w:rsidR="00037A7B" w:rsidRDefault="00037A7B" w:rsidP="005D2DB8">
      <w:pPr>
        <w:spacing w:after="0" w:line="240" w:lineRule="auto"/>
      </w:pPr>
    </w:p>
    <w:p w14:paraId="52982C73" w14:textId="77777777" w:rsidR="0039186D" w:rsidRPr="00542140" w:rsidRDefault="0039186D" w:rsidP="005D2DB8">
      <w:pPr>
        <w:spacing w:after="0" w:line="240" w:lineRule="auto"/>
        <w:rPr>
          <w:b/>
        </w:rPr>
      </w:pPr>
      <w:r w:rsidRPr="00542140">
        <w:rPr>
          <w:b/>
        </w:rPr>
        <w:t>Tri-annual comprehensive curriculum analysis</w:t>
      </w:r>
    </w:p>
    <w:tbl>
      <w:tblPr>
        <w:tblStyle w:val="TableGrid"/>
        <w:tblW w:w="0" w:type="auto"/>
        <w:tblLook w:val="04A0" w:firstRow="1" w:lastRow="0" w:firstColumn="1" w:lastColumn="0" w:noHBand="0" w:noVBand="1"/>
      </w:tblPr>
      <w:tblGrid>
        <w:gridCol w:w="1435"/>
        <w:gridCol w:w="5940"/>
        <w:gridCol w:w="5575"/>
      </w:tblGrid>
      <w:tr w:rsidR="0039186D" w14:paraId="3AA40BD6" w14:textId="77777777" w:rsidTr="00542140">
        <w:tc>
          <w:tcPr>
            <w:tcW w:w="1435" w:type="dxa"/>
            <w:shd w:val="clear" w:color="auto" w:fill="ACB9CA" w:themeFill="text2" w:themeFillTint="66"/>
          </w:tcPr>
          <w:p w14:paraId="32EE08C7" w14:textId="77777777" w:rsidR="0039186D" w:rsidRDefault="0039186D" w:rsidP="005D2DB8">
            <w:r>
              <w:lastRenderedPageBreak/>
              <w:t>Calendar Year</w:t>
            </w:r>
          </w:p>
        </w:tc>
        <w:tc>
          <w:tcPr>
            <w:tcW w:w="5940" w:type="dxa"/>
            <w:shd w:val="clear" w:color="auto" w:fill="ACB9CA" w:themeFill="text2" w:themeFillTint="66"/>
          </w:tcPr>
          <w:p w14:paraId="70D37B54" w14:textId="77777777" w:rsidR="0039186D" w:rsidRDefault="0039186D" w:rsidP="005D2DB8">
            <w:r>
              <w:t>Expected Outcome</w:t>
            </w:r>
          </w:p>
        </w:tc>
        <w:tc>
          <w:tcPr>
            <w:tcW w:w="5575" w:type="dxa"/>
            <w:shd w:val="clear" w:color="auto" w:fill="ACB9CA" w:themeFill="text2" w:themeFillTint="66"/>
          </w:tcPr>
          <w:p w14:paraId="7C2F38D4" w14:textId="77777777" w:rsidR="0039186D" w:rsidRDefault="0039186D" w:rsidP="005D2DB8">
            <w:r>
              <w:t>Actual Outcomes</w:t>
            </w:r>
          </w:p>
        </w:tc>
      </w:tr>
      <w:tr w:rsidR="0039186D" w14:paraId="0C9AD417" w14:textId="77777777" w:rsidTr="00542140">
        <w:tc>
          <w:tcPr>
            <w:tcW w:w="1435" w:type="dxa"/>
          </w:tcPr>
          <w:p w14:paraId="4266DD18" w14:textId="77777777" w:rsidR="0039186D" w:rsidRDefault="0039186D" w:rsidP="005D2DB8">
            <w:r>
              <w:t>Fall 2020</w:t>
            </w:r>
          </w:p>
        </w:tc>
        <w:tc>
          <w:tcPr>
            <w:tcW w:w="5940" w:type="dxa"/>
          </w:tcPr>
          <w:p w14:paraId="7F3CBF13" w14:textId="55C063D9" w:rsidR="0039186D" w:rsidRDefault="0039186D" w:rsidP="005D2DB8">
            <w:r w:rsidRPr="0039186D">
              <w:t xml:space="preserve">An </w:t>
            </w:r>
            <w:r w:rsidR="00290CCD" w:rsidRPr="0039186D">
              <w:t>in-depth</w:t>
            </w:r>
            <w:r w:rsidRPr="0039186D">
              <w:t xml:space="preserve"> curriculum analysis is done every three years.</w:t>
            </w:r>
          </w:p>
        </w:tc>
        <w:tc>
          <w:tcPr>
            <w:tcW w:w="5575" w:type="dxa"/>
          </w:tcPr>
          <w:p w14:paraId="587B488B" w14:textId="77777777" w:rsidR="0039186D" w:rsidRDefault="0039186D" w:rsidP="005D2DB8">
            <w:r>
              <w:t>Completed 12/</w:t>
            </w:r>
            <w:r w:rsidR="008E4CB7">
              <w:t>8/20</w:t>
            </w:r>
          </w:p>
        </w:tc>
      </w:tr>
      <w:tr w:rsidR="00DF1AB3" w14:paraId="75E0A7D6" w14:textId="77777777" w:rsidTr="00542140">
        <w:tc>
          <w:tcPr>
            <w:tcW w:w="1435" w:type="dxa"/>
          </w:tcPr>
          <w:p w14:paraId="2AC736CC" w14:textId="77777777" w:rsidR="00DF1AB3" w:rsidRDefault="00DF1AB3" w:rsidP="005D2DB8">
            <w:r>
              <w:t>Spring 2022</w:t>
            </w:r>
          </w:p>
        </w:tc>
        <w:tc>
          <w:tcPr>
            <w:tcW w:w="5940" w:type="dxa"/>
          </w:tcPr>
          <w:p w14:paraId="378DEBAE" w14:textId="77777777" w:rsidR="00DF1AB3" w:rsidRPr="0039186D" w:rsidRDefault="00DF1AB3" w:rsidP="005D2DB8">
            <w:r>
              <w:t xml:space="preserve">Curriculum Review of the new </w:t>
            </w:r>
            <w:r w:rsidRPr="00DF1AB3">
              <w:rPr>
                <w:i/>
              </w:rPr>
              <w:t>Essentials</w:t>
            </w:r>
            <w:r>
              <w:t xml:space="preserve"> started</w:t>
            </w:r>
          </w:p>
        </w:tc>
        <w:tc>
          <w:tcPr>
            <w:tcW w:w="5575" w:type="dxa"/>
          </w:tcPr>
          <w:p w14:paraId="5A973532" w14:textId="77777777" w:rsidR="00DF1AB3" w:rsidRDefault="00726A4C" w:rsidP="005D2DB8">
            <w:r>
              <w:t>Started spring 2022</w:t>
            </w:r>
          </w:p>
        </w:tc>
      </w:tr>
      <w:tr w:rsidR="0039186D" w14:paraId="13473294" w14:textId="77777777" w:rsidTr="00542140">
        <w:tc>
          <w:tcPr>
            <w:tcW w:w="1435" w:type="dxa"/>
          </w:tcPr>
          <w:p w14:paraId="4693B36E" w14:textId="77777777" w:rsidR="0039186D" w:rsidRDefault="0039186D" w:rsidP="005D2DB8">
            <w:r>
              <w:t>Fall 2023</w:t>
            </w:r>
          </w:p>
        </w:tc>
        <w:tc>
          <w:tcPr>
            <w:tcW w:w="5940" w:type="dxa"/>
          </w:tcPr>
          <w:p w14:paraId="2B575203" w14:textId="2AA77904" w:rsidR="0039186D" w:rsidRDefault="00290CCD" w:rsidP="005D2DB8">
            <w:r>
              <w:t xml:space="preserve">Curriculum Review of the new </w:t>
            </w:r>
            <w:r w:rsidRPr="00DF1AB3">
              <w:rPr>
                <w:i/>
              </w:rPr>
              <w:t>Essentials</w:t>
            </w:r>
            <w:r>
              <w:t xml:space="preserve"> in progress</w:t>
            </w:r>
          </w:p>
        </w:tc>
        <w:tc>
          <w:tcPr>
            <w:tcW w:w="5575" w:type="dxa"/>
          </w:tcPr>
          <w:p w14:paraId="4FF208C4" w14:textId="5AD77D03" w:rsidR="0039186D" w:rsidRDefault="006D51FC" w:rsidP="005D2DB8">
            <w:r>
              <w:t>In progress</w:t>
            </w:r>
          </w:p>
        </w:tc>
      </w:tr>
      <w:tr w:rsidR="0039186D" w14:paraId="39969206" w14:textId="77777777" w:rsidTr="00542140">
        <w:tc>
          <w:tcPr>
            <w:tcW w:w="1435" w:type="dxa"/>
          </w:tcPr>
          <w:p w14:paraId="2D6C1668" w14:textId="77777777" w:rsidR="0039186D" w:rsidRDefault="0039186D" w:rsidP="005D2DB8"/>
        </w:tc>
        <w:tc>
          <w:tcPr>
            <w:tcW w:w="5940" w:type="dxa"/>
          </w:tcPr>
          <w:p w14:paraId="26A467ED" w14:textId="77777777" w:rsidR="0039186D" w:rsidRDefault="0039186D" w:rsidP="005D2DB8"/>
        </w:tc>
        <w:tc>
          <w:tcPr>
            <w:tcW w:w="5575" w:type="dxa"/>
          </w:tcPr>
          <w:p w14:paraId="0C33C844" w14:textId="77777777" w:rsidR="0039186D" w:rsidRDefault="0039186D" w:rsidP="005D2DB8"/>
        </w:tc>
      </w:tr>
      <w:tr w:rsidR="0039186D" w14:paraId="2864E109" w14:textId="77777777" w:rsidTr="00542140">
        <w:tc>
          <w:tcPr>
            <w:tcW w:w="1435" w:type="dxa"/>
          </w:tcPr>
          <w:p w14:paraId="606CC84B" w14:textId="77777777" w:rsidR="0039186D" w:rsidRDefault="0039186D" w:rsidP="005D2DB8"/>
        </w:tc>
        <w:tc>
          <w:tcPr>
            <w:tcW w:w="5940" w:type="dxa"/>
          </w:tcPr>
          <w:p w14:paraId="484CD676" w14:textId="77777777" w:rsidR="0039186D" w:rsidRDefault="0039186D" w:rsidP="005D2DB8"/>
        </w:tc>
        <w:tc>
          <w:tcPr>
            <w:tcW w:w="5575" w:type="dxa"/>
          </w:tcPr>
          <w:p w14:paraId="46CC5850" w14:textId="77777777" w:rsidR="0039186D" w:rsidRDefault="0039186D" w:rsidP="005D2DB8"/>
        </w:tc>
      </w:tr>
    </w:tbl>
    <w:p w14:paraId="4119E64B" w14:textId="77777777" w:rsidR="0039186D" w:rsidRDefault="0039186D" w:rsidP="005D2DB8">
      <w:pPr>
        <w:spacing w:after="0" w:line="240" w:lineRule="auto"/>
      </w:pPr>
    </w:p>
    <w:p w14:paraId="19A4A4CA" w14:textId="77777777" w:rsidR="0017737C" w:rsidRPr="00542140" w:rsidRDefault="0017737C" w:rsidP="005D2DB8">
      <w:pPr>
        <w:spacing w:after="0" w:line="240" w:lineRule="auto"/>
        <w:rPr>
          <w:b/>
        </w:rPr>
      </w:pPr>
      <w:r w:rsidRPr="00542140">
        <w:rPr>
          <w:b/>
        </w:rPr>
        <w:t>Program Review</w:t>
      </w:r>
    </w:p>
    <w:tbl>
      <w:tblPr>
        <w:tblStyle w:val="TableGrid"/>
        <w:tblW w:w="0" w:type="auto"/>
        <w:tblLook w:val="04A0" w:firstRow="1" w:lastRow="0" w:firstColumn="1" w:lastColumn="0" w:noHBand="0" w:noVBand="1"/>
      </w:tblPr>
      <w:tblGrid>
        <w:gridCol w:w="1435"/>
        <w:gridCol w:w="5940"/>
        <w:gridCol w:w="5575"/>
      </w:tblGrid>
      <w:tr w:rsidR="0017737C" w14:paraId="7167922E" w14:textId="77777777" w:rsidTr="00542140">
        <w:tc>
          <w:tcPr>
            <w:tcW w:w="1435" w:type="dxa"/>
            <w:shd w:val="clear" w:color="auto" w:fill="ACB9CA" w:themeFill="text2" w:themeFillTint="66"/>
          </w:tcPr>
          <w:p w14:paraId="5C528F2E" w14:textId="77777777" w:rsidR="0017737C" w:rsidRDefault="0017737C" w:rsidP="005D2DB8">
            <w:r>
              <w:t>Calendar Year</w:t>
            </w:r>
          </w:p>
        </w:tc>
        <w:tc>
          <w:tcPr>
            <w:tcW w:w="5940" w:type="dxa"/>
            <w:shd w:val="clear" w:color="auto" w:fill="ACB9CA" w:themeFill="text2" w:themeFillTint="66"/>
          </w:tcPr>
          <w:p w14:paraId="664BC195" w14:textId="77777777" w:rsidR="0017737C" w:rsidRDefault="0017737C" w:rsidP="005D2DB8">
            <w:r>
              <w:t>Expected Outcome</w:t>
            </w:r>
          </w:p>
        </w:tc>
        <w:tc>
          <w:tcPr>
            <w:tcW w:w="5575" w:type="dxa"/>
            <w:shd w:val="clear" w:color="auto" w:fill="ACB9CA" w:themeFill="text2" w:themeFillTint="66"/>
          </w:tcPr>
          <w:p w14:paraId="034E6439" w14:textId="77777777" w:rsidR="0017737C" w:rsidRDefault="0017737C" w:rsidP="005D2DB8">
            <w:r>
              <w:t>Actual Outcomes</w:t>
            </w:r>
          </w:p>
        </w:tc>
      </w:tr>
      <w:tr w:rsidR="0017737C" w14:paraId="53CAF664" w14:textId="77777777" w:rsidTr="00542140">
        <w:tc>
          <w:tcPr>
            <w:tcW w:w="1435" w:type="dxa"/>
          </w:tcPr>
          <w:p w14:paraId="2D5FE6C0" w14:textId="77777777" w:rsidR="0017737C" w:rsidRDefault="0017737C" w:rsidP="005D2DB8">
            <w:r>
              <w:t>2018</w:t>
            </w:r>
          </w:p>
        </w:tc>
        <w:tc>
          <w:tcPr>
            <w:tcW w:w="5940" w:type="dxa"/>
          </w:tcPr>
          <w:p w14:paraId="53241DDA" w14:textId="77777777" w:rsidR="0017737C" w:rsidRDefault="00542140" w:rsidP="005D2DB8">
            <w:r>
              <w:t>Program Review completed every 3 years</w:t>
            </w:r>
          </w:p>
        </w:tc>
        <w:tc>
          <w:tcPr>
            <w:tcW w:w="5575" w:type="dxa"/>
          </w:tcPr>
          <w:p w14:paraId="2B9A26B0" w14:textId="77777777" w:rsidR="0017737C" w:rsidRDefault="0017737C" w:rsidP="005D2DB8">
            <w:r>
              <w:t>Program Review completed</w:t>
            </w:r>
          </w:p>
        </w:tc>
      </w:tr>
      <w:tr w:rsidR="0017737C" w14:paraId="3BD38B8E" w14:textId="77777777" w:rsidTr="00542140">
        <w:tc>
          <w:tcPr>
            <w:tcW w:w="1435" w:type="dxa"/>
          </w:tcPr>
          <w:p w14:paraId="2C5B4CF8" w14:textId="77777777" w:rsidR="0017737C" w:rsidRDefault="0017737C" w:rsidP="005D2DB8">
            <w:r>
              <w:t>2021</w:t>
            </w:r>
          </w:p>
        </w:tc>
        <w:tc>
          <w:tcPr>
            <w:tcW w:w="5940" w:type="dxa"/>
          </w:tcPr>
          <w:p w14:paraId="45A49C7C" w14:textId="77777777" w:rsidR="0017737C" w:rsidRDefault="0017737C" w:rsidP="005D2DB8"/>
        </w:tc>
        <w:tc>
          <w:tcPr>
            <w:tcW w:w="5575" w:type="dxa"/>
          </w:tcPr>
          <w:p w14:paraId="57142B72" w14:textId="77777777" w:rsidR="0017737C" w:rsidRDefault="0017737C" w:rsidP="005D2DB8">
            <w:r>
              <w:t>Progress report update submitted</w:t>
            </w:r>
          </w:p>
        </w:tc>
      </w:tr>
      <w:tr w:rsidR="0017737C" w14:paraId="28494F7B" w14:textId="77777777" w:rsidTr="00542140">
        <w:tc>
          <w:tcPr>
            <w:tcW w:w="1435" w:type="dxa"/>
          </w:tcPr>
          <w:p w14:paraId="3D9DA9F1" w14:textId="77777777" w:rsidR="0017737C" w:rsidRDefault="00542140" w:rsidP="005D2DB8">
            <w:r>
              <w:t>Spring 2022</w:t>
            </w:r>
          </w:p>
        </w:tc>
        <w:tc>
          <w:tcPr>
            <w:tcW w:w="5940" w:type="dxa"/>
          </w:tcPr>
          <w:p w14:paraId="648D56D8" w14:textId="77777777" w:rsidR="0017737C" w:rsidRDefault="00542140" w:rsidP="005D2DB8">
            <w:r>
              <w:t>Program Review completed every 7 years (new college policy. New cycle started)</w:t>
            </w:r>
          </w:p>
        </w:tc>
        <w:tc>
          <w:tcPr>
            <w:tcW w:w="5575" w:type="dxa"/>
          </w:tcPr>
          <w:p w14:paraId="1D498393" w14:textId="77777777" w:rsidR="0017737C" w:rsidRDefault="00542140" w:rsidP="005D2DB8">
            <w:r>
              <w:t xml:space="preserve">Program Review </w:t>
            </w:r>
            <w:r w:rsidR="00DF1AB3">
              <w:t xml:space="preserve">completed. </w:t>
            </w:r>
          </w:p>
        </w:tc>
      </w:tr>
      <w:tr w:rsidR="0017737C" w14:paraId="74A6C294" w14:textId="77777777" w:rsidTr="00542140">
        <w:tc>
          <w:tcPr>
            <w:tcW w:w="1435" w:type="dxa"/>
          </w:tcPr>
          <w:p w14:paraId="1F7AFA8D" w14:textId="77777777" w:rsidR="0017737C" w:rsidRDefault="0017737C" w:rsidP="005D2DB8"/>
        </w:tc>
        <w:tc>
          <w:tcPr>
            <w:tcW w:w="5940" w:type="dxa"/>
          </w:tcPr>
          <w:p w14:paraId="4BEAB708" w14:textId="77777777" w:rsidR="0017737C" w:rsidRDefault="0017737C" w:rsidP="005D2DB8"/>
        </w:tc>
        <w:tc>
          <w:tcPr>
            <w:tcW w:w="5575" w:type="dxa"/>
          </w:tcPr>
          <w:p w14:paraId="067C9683" w14:textId="77777777" w:rsidR="0017737C" w:rsidRDefault="0017737C" w:rsidP="005D2DB8"/>
        </w:tc>
      </w:tr>
    </w:tbl>
    <w:p w14:paraId="3C83A14D" w14:textId="77777777" w:rsidR="0017737C" w:rsidRDefault="0017737C" w:rsidP="005D2DB8">
      <w:pPr>
        <w:spacing w:after="0" w:line="240" w:lineRule="auto"/>
      </w:pPr>
    </w:p>
    <w:p w14:paraId="20CFD26D" w14:textId="77777777" w:rsidR="00D720EB" w:rsidRDefault="00D720EB" w:rsidP="005D2DB8">
      <w:pPr>
        <w:spacing w:after="0" w:line="240" w:lineRule="auto"/>
      </w:pPr>
    </w:p>
    <w:p w14:paraId="5FC87610" w14:textId="77777777" w:rsidR="00D720EB" w:rsidRDefault="00D720EB" w:rsidP="005D2DB8">
      <w:pPr>
        <w:spacing w:after="0" w:line="240" w:lineRule="auto"/>
      </w:pPr>
    </w:p>
    <w:p w14:paraId="2866352E" w14:textId="77777777" w:rsidR="00D720EB" w:rsidRDefault="00D720EB" w:rsidP="005D2DB8">
      <w:pPr>
        <w:spacing w:after="0" w:line="240" w:lineRule="auto"/>
      </w:pPr>
      <w:r>
        <w:t>American Holistic Nurses Credentialing Corporation Endorsement</w:t>
      </w:r>
    </w:p>
    <w:tbl>
      <w:tblPr>
        <w:tblStyle w:val="TableGrid"/>
        <w:tblW w:w="0" w:type="auto"/>
        <w:tblLook w:val="04A0" w:firstRow="1" w:lastRow="0" w:firstColumn="1" w:lastColumn="0" w:noHBand="0" w:noVBand="1"/>
      </w:tblPr>
      <w:tblGrid>
        <w:gridCol w:w="1435"/>
        <w:gridCol w:w="5940"/>
        <w:gridCol w:w="5575"/>
      </w:tblGrid>
      <w:tr w:rsidR="00D720EB" w14:paraId="034BBEC7" w14:textId="77777777" w:rsidTr="00D720EB">
        <w:tc>
          <w:tcPr>
            <w:tcW w:w="1435" w:type="dxa"/>
            <w:shd w:val="clear" w:color="auto" w:fill="ACB9CA" w:themeFill="text2" w:themeFillTint="66"/>
          </w:tcPr>
          <w:p w14:paraId="7412F8BB" w14:textId="77777777" w:rsidR="00D720EB" w:rsidRDefault="00D720EB" w:rsidP="005D2DB8">
            <w:r>
              <w:t>Calendar Year</w:t>
            </w:r>
          </w:p>
        </w:tc>
        <w:tc>
          <w:tcPr>
            <w:tcW w:w="5940" w:type="dxa"/>
            <w:shd w:val="clear" w:color="auto" w:fill="ACB9CA" w:themeFill="text2" w:themeFillTint="66"/>
          </w:tcPr>
          <w:p w14:paraId="16DD01AA" w14:textId="77777777" w:rsidR="00D720EB" w:rsidRDefault="00D720EB" w:rsidP="005D2DB8">
            <w:r>
              <w:t>Expected Outcome</w:t>
            </w:r>
          </w:p>
        </w:tc>
        <w:tc>
          <w:tcPr>
            <w:tcW w:w="5575" w:type="dxa"/>
            <w:shd w:val="clear" w:color="auto" w:fill="ACB9CA" w:themeFill="text2" w:themeFillTint="66"/>
          </w:tcPr>
          <w:p w14:paraId="3795A79B" w14:textId="77777777" w:rsidR="00D720EB" w:rsidRDefault="00D720EB" w:rsidP="005D2DB8">
            <w:r>
              <w:t>Actual Outcome</w:t>
            </w:r>
          </w:p>
        </w:tc>
      </w:tr>
      <w:tr w:rsidR="00D720EB" w14:paraId="35218E31" w14:textId="77777777" w:rsidTr="00D720EB">
        <w:tc>
          <w:tcPr>
            <w:tcW w:w="1435" w:type="dxa"/>
          </w:tcPr>
          <w:p w14:paraId="0BE28720" w14:textId="77777777" w:rsidR="00D720EB" w:rsidRDefault="00D720EB" w:rsidP="005D2DB8">
            <w:r>
              <w:t>2019</w:t>
            </w:r>
          </w:p>
        </w:tc>
        <w:tc>
          <w:tcPr>
            <w:tcW w:w="5940" w:type="dxa"/>
          </w:tcPr>
          <w:p w14:paraId="0C669E43" w14:textId="77777777" w:rsidR="00D720EB" w:rsidRDefault="00D720EB" w:rsidP="005D2DB8">
            <w:r w:rsidRPr="00D720EB">
              <w:t>The program will regain AHNCC Endorsement as a holistic nursing education program within 2 years.</w:t>
            </w:r>
          </w:p>
        </w:tc>
        <w:tc>
          <w:tcPr>
            <w:tcW w:w="5575" w:type="dxa"/>
          </w:tcPr>
          <w:p w14:paraId="57D22D52" w14:textId="77777777" w:rsidR="00D720EB" w:rsidRDefault="00D720EB" w:rsidP="005D2DB8">
            <w:r>
              <w:t>AHNCC Endorsement 2021</w:t>
            </w:r>
          </w:p>
        </w:tc>
      </w:tr>
      <w:tr w:rsidR="008924F6" w14:paraId="64B5F22B" w14:textId="77777777" w:rsidTr="00D720EB">
        <w:tc>
          <w:tcPr>
            <w:tcW w:w="1435" w:type="dxa"/>
          </w:tcPr>
          <w:p w14:paraId="5E063819" w14:textId="57D5089A" w:rsidR="008924F6" w:rsidRDefault="00F12CC4" w:rsidP="005D2DB8">
            <w:r>
              <w:t>2021</w:t>
            </w:r>
          </w:p>
        </w:tc>
        <w:tc>
          <w:tcPr>
            <w:tcW w:w="5940" w:type="dxa"/>
          </w:tcPr>
          <w:p w14:paraId="2FA2F0EC" w14:textId="77777777" w:rsidR="008924F6" w:rsidRPr="00D720EB" w:rsidRDefault="008924F6" w:rsidP="005D2DB8"/>
        </w:tc>
        <w:tc>
          <w:tcPr>
            <w:tcW w:w="5575" w:type="dxa"/>
          </w:tcPr>
          <w:p w14:paraId="19015F69" w14:textId="28F7F7C3" w:rsidR="008924F6" w:rsidRDefault="00F12CC4" w:rsidP="005D2DB8">
            <w:r>
              <w:t>The Program was awarded AHNCC “endorsement” as a holistic nursing program.</w:t>
            </w:r>
          </w:p>
        </w:tc>
      </w:tr>
    </w:tbl>
    <w:p w14:paraId="6358B3DB" w14:textId="77777777" w:rsidR="00D720EB" w:rsidRDefault="00D720EB" w:rsidP="005D2DB8">
      <w:pPr>
        <w:spacing w:after="0" w:line="240" w:lineRule="auto"/>
      </w:pPr>
    </w:p>
    <w:sectPr w:rsidR="00D720EB" w:rsidSect="005D2DB8">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C389C" w14:textId="77777777" w:rsidR="006F69F0" w:rsidRDefault="006F69F0" w:rsidP="000407C2">
      <w:pPr>
        <w:spacing w:after="0" w:line="240" w:lineRule="auto"/>
      </w:pPr>
      <w:r>
        <w:separator/>
      </w:r>
    </w:p>
  </w:endnote>
  <w:endnote w:type="continuationSeparator" w:id="0">
    <w:p w14:paraId="01F0400E" w14:textId="77777777" w:rsidR="006F69F0" w:rsidRDefault="006F69F0" w:rsidP="0004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8D264" w14:textId="77777777" w:rsidR="006F69F0" w:rsidRDefault="006F69F0" w:rsidP="000407C2">
      <w:pPr>
        <w:spacing w:after="0" w:line="240" w:lineRule="auto"/>
      </w:pPr>
      <w:r>
        <w:separator/>
      </w:r>
    </w:p>
  </w:footnote>
  <w:footnote w:type="continuationSeparator" w:id="0">
    <w:p w14:paraId="785A8C45" w14:textId="77777777" w:rsidR="006F69F0" w:rsidRDefault="006F69F0" w:rsidP="00040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097D" w14:textId="11A718C7" w:rsidR="000407C2" w:rsidRDefault="00914693">
    <w:pPr>
      <w:pStyle w:val="Header"/>
    </w:pPr>
    <w:r>
      <w:t>2</w:t>
    </w:r>
    <w:r w:rsidR="001E7778">
      <w:t>/2</w:t>
    </w:r>
    <w:r>
      <w:t>8</w:t>
    </w:r>
    <w:r w:rsidR="00DF1AB3">
      <w:t>/2</w:t>
    </w:r>
    <w:r>
      <w:t>4</w:t>
    </w:r>
  </w:p>
  <w:p w14:paraId="70A6D35A" w14:textId="77777777" w:rsidR="000407C2" w:rsidRDefault="000407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50E50"/>
    <w:multiLevelType w:val="hybridMultilevel"/>
    <w:tmpl w:val="370043A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161432"/>
    <w:multiLevelType w:val="hybridMultilevel"/>
    <w:tmpl w:val="F6E42F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B712326"/>
    <w:multiLevelType w:val="hybridMultilevel"/>
    <w:tmpl w:val="247606C2"/>
    <w:lvl w:ilvl="0" w:tplc="04090011">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5816C5"/>
    <w:multiLevelType w:val="hybridMultilevel"/>
    <w:tmpl w:val="58F29C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78F7507"/>
    <w:multiLevelType w:val="hybridMultilevel"/>
    <w:tmpl w:val="F6E42F9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281F98"/>
    <w:multiLevelType w:val="hybridMultilevel"/>
    <w:tmpl w:val="C3E48BA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46850376">
    <w:abstractNumId w:val="1"/>
  </w:num>
  <w:num w:numId="2" w16cid:durableId="817185995">
    <w:abstractNumId w:val="4"/>
  </w:num>
  <w:num w:numId="3" w16cid:durableId="1796171071">
    <w:abstractNumId w:val="0"/>
  </w:num>
  <w:num w:numId="4" w16cid:durableId="1921479703">
    <w:abstractNumId w:val="2"/>
  </w:num>
  <w:num w:numId="5" w16cid:durableId="2088452853">
    <w:abstractNumId w:val="5"/>
  </w:num>
  <w:num w:numId="6" w16cid:durableId="49934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DB8"/>
    <w:rsid w:val="00016004"/>
    <w:rsid w:val="00037A7B"/>
    <w:rsid w:val="000407C2"/>
    <w:rsid w:val="00062C87"/>
    <w:rsid w:val="0017737C"/>
    <w:rsid w:val="001843CC"/>
    <w:rsid w:val="001E7778"/>
    <w:rsid w:val="00283116"/>
    <w:rsid w:val="00290CCD"/>
    <w:rsid w:val="002A6515"/>
    <w:rsid w:val="002A65C2"/>
    <w:rsid w:val="00335D44"/>
    <w:rsid w:val="0039186D"/>
    <w:rsid w:val="004D5251"/>
    <w:rsid w:val="00502263"/>
    <w:rsid w:val="0051119D"/>
    <w:rsid w:val="00520106"/>
    <w:rsid w:val="00542140"/>
    <w:rsid w:val="005D2DB8"/>
    <w:rsid w:val="006D51FC"/>
    <w:rsid w:val="006F163A"/>
    <w:rsid w:val="006F4B00"/>
    <w:rsid w:val="006F69F0"/>
    <w:rsid w:val="0071710F"/>
    <w:rsid w:val="00726A4C"/>
    <w:rsid w:val="007E5F84"/>
    <w:rsid w:val="00804514"/>
    <w:rsid w:val="00876358"/>
    <w:rsid w:val="008924F6"/>
    <w:rsid w:val="008C198A"/>
    <w:rsid w:val="008C4EDC"/>
    <w:rsid w:val="008E4CB7"/>
    <w:rsid w:val="00914693"/>
    <w:rsid w:val="009614E5"/>
    <w:rsid w:val="00986A34"/>
    <w:rsid w:val="009F660D"/>
    <w:rsid w:val="00A11991"/>
    <w:rsid w:val="00A70724"/>
    <w:rsid w:val="00A92FD4"/>
    <w:rsid w:val="00B04B68"/>
    <w:rsid w:val="00B6055B"/>
    <w:rsid w:val="00B75FE6"/>
    <w:rsid w:val="00B9137D"/>
    <w:rsid w:val="00BA101B"/>
    <w:rsid w:val="00BD1DD9"/>
    <w:rsid w:val="00BE06CC"/>
    <w:rsid w:val="00C744F8"/>
    <w:rsid w:val="00C81310"/>
    <w:rsid w:val="00D54C97"/>
    <w:rsid w:val="00D720EB"/>
    <w:rsid w:val="00DE7001"/>
    <w:rsid w:val="00DF1AB3"/>
    <w:rsid w:val="00E03FD9"/>
    <w:rsid w:val="00F1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BAAEF"/>
  <w15:chartTrackingRefBased/>
  <w15:docId w15:val="{26566388-F5C8-42E7-8AF2-E9036057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2DB8"/>
    <w:pPr>
      <w:spacing w:after="200" w:line="276" w:lineRule="auto"/>
      <w:ind w:left="720"/>
      <w:contextualSpacing/>
    </w:pPr>
  </w:style>
  <w:style w:type="paragraph" w:styleId="Header">
    <w:name w:val="header"/>
    <w:basedOn w:val="Normal"/>
    <w:link w:val="HeaderChar"/>
    <w:uiPriority w:val="99"/>
    <w:unhideWhenUsed/>
    <w:rsid w:val="00040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C2"/>
  </w:style>
  <w:style w:type="paragraph" w:styleId="Footer">
    <w:name w:val="footer"/>
    <w:basedOn w:val="Normal"/>
    <w:link w:val="FooterChar"/>
    <w:uiPriority w:val="99"/>
    <w:unhideWhenUsed/>
    <w:rsid w:val="00040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1611</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etrabka</dc:creator>
  <cp:keywords/>
  <dc:description/>
  <cp:lastModifiedBy>Ellen Trabka</cp:lastModifiedBy>
  <cp:revision>21</cp:revision>
  <dcterms:created xsi:type="dcterms:W3CDTF">2022-04-26T15:38:00Z</dcterms:created>
  <dcterms:modified xsi:type="dcterms:W3CDTF">2024-02-28T23:25:00Z</dcterms:modified>
</cp:coreProperties>
</file>